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4A82E7C9" w:rsidR="0004736B" w:rsidRPr="00FB6407" w:rsidRDefault="00FB6407" w:rsidP="00FB6407">
      <w:pPr>
        <w:jc w:val="center"/>
        <w:rPr>
          <w:b/>
          <w:sz w:val="36"/>
        </w:rPr>
      </w:pPr>
      <w:r w:rsidRPr="00FB6407">
        <w:rPr>
          <w:rFonts w:hint="eastAsia"/>
          <w:b/>
          <w:sz w:val="36"/>
        </w:rPr>
        <w:t>《</w:t>
      </w:r>
      <w:r w:rsidR="00FB40CC" w:rsidRPr="00FB40CC">
        <w:rPr>
          <w:rFonts w:hint="eastAsia"/>
          <w:b/>
          <w:sz w:val="36"/>
        </w:rPr>
        <w:t>高温气冷堆核动力厂</w:t>
      </w:r>
      <w:r w:rsidR="000A5687">
        <w:rPr>
          <w:rFonts w:hint="eastAsia"/>
          <w:b/>
          <w:sz w:val="36"/>
        </w:rPr>
        <w:t>核级高温部件理化检验规范</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2262D9BB" w14:textId="242949AF" w:rsidR="000E7338" w:rsidRPr="000E7338" w:rsidRDefault="000E7338" w:rsidP="000E7338">
      <w:pPr>
        <w:ind w:firstLineChars="200" w:firstLine="480"/>
      </w:pPr>
      <w:r w:rsidRPr="000E7338">
        <w:t xml:space="preserve">1.1 </w:t>
      </w:r>
      <w:r w:rsidRPr="000E7338">
        <w:rPr>
          <w:rFonts w:hint="eastAsia"/>
        </w:rPr>
        <w:t>本任务属于</w:t>
      </w:r>
      <w:r w:rsidRPr="000A5687">
        <w:rPr>
          <w:rFonts w:hint="eastAsia"/>
        </w:rPr>
        <w:t>中国</w:t>
      </w:r>
      <w:r>
        <w:rPr>
          <w:rFonts w:hint="eastAsia"/>
        </w:rPr>
        <w:t>核能行业协会</w:t>
      </w:r>
      <w:r w:rsidRPr="000E7338">
        <w:rPr>
          <w:rFonts w:hint="eastAsia"/>
        </w:rPr>
        <w:t>团体标准制定，</w:t>
      </w:r>
      <w:r w:rsidRPr="000E7338">
        <w:t>由华能山东石岛湾核电有限公司负责标准起草编制。</w:t>
      </w:r>
    </w:p>
    <w:p w14:paraId="3A9F6716" w14:textId="77777777" w:rsidR="000E7338" w:rsidRDefault="000E7338" w:rsidP="000E7338">
      <w:pPr>
        <w:ind w:firstLineChars="200" w:firstLine="480"/>
      </w:pPr>
      <w:r w:rsidRPr="000E7338">
        <w:t xml:space="preserve">1.2 </w:t>
      </w:r>
      <w:r>
        <w:rPr>
          <w:rFonts w:hint="eastAsia"/>
        </w:rPr>
        <w:t>本标准编制的任务来源于中国华能集团科研项目“高温气冷堆标准体系研究和部分标准开发”课题，课题牵头单位华能核能技术研究院有限公司与中国核能行业协会签订合同；</w:t>
      </w:r>
    </w:p>
    <w:p w14:paraId="54110332" w14:textId="652E5D32" w:rsidR="006A6B56" w:rsidRPr="000E7338" w:rsidRDefault="000E7338" w:rsidP="000E7338">
      <w:pPr>
        <w:ind w:firstLineChars="200" w:firstLine="480"/>
      </w:pPr>
      <w:r>
        <w:t xml:space="preserve">1.3 </w:t>
      </w:r>
      <w:r>
        <w:rPr>
          <w:rFonts w:hint="eastAsia"/>
        </w:rPr>
        <w:t>本标准2</w:t>
      </w:r>
      <w:r>
        <w:t>022</w:t>
      </w:r>
      <w:r>
        <w:rPr>
          <w:rFonts w:hint="eastAsia"/>
        </w:rPr>
        <w:t>年1</w:t>
      </w:r>
      <w:r>
        <w:t>1</w:t>
      </w:r>
      <w:r>
        <w:rPr>
          <w:rFonts w:hint="eastAsia"/>
        </w:rPr>
        <w:t>月通过立项，</w:t>
      </w:r>
      <w:r w:rsidRPr="000E7338">
        <w:rPr>
          <w:rFonts w:hint="eastAsia"/>
        </w:rPr>
        <w:t>计划</w:t>
      </w:r>
      <w:r>
        <w:rPr>
          <w:rFonts w:hint="eastAsia"/>
        </w:rPr>
        <w:t>2</w:t>
      </w:r>
      <w:r>
        <w:t>023</w:t>
      </w:r>
      <w:r>
        <w:rPr>
          <w:rFonts w:hint="eastAsia"/>
        </w:rPr>
        <w:t>年</w:t>
      </w:r>
      <w:r w:rsidRPr="000E7338">
        <w:t>12</w:t>
      </w:r>
      <w:r w:rsidRPr="000E7338">
        <w:rPr>
          <w:rFonts w:hint="eastAsia"/>
        </w:rPr>
        <w:t>月</w:t>
      </w:r>
      <w:r w:rsidRPr="000E7338">
        <w:t>31</w:t>
      </w:r>
      <w:r w:rsidRPr="000E7338">
        <w:rPr>
          <w:rFonts w:hint="eastAsia"/>
        </w:rPr>
        <w:t>日前完成</w:t>
      </w:r>
      <w:r>
        <w:rPr>
          <w:rFonts w:hint="eastAsia"/>
        </w:rPr>
        <w:t>发布</w:t>
      </w:r>
      <w:r w:rsidRPr="000E7338">
        <w:rPr>
          <w:rFonts w:hint="eastAsia"/>
        </w:rPr>
        <w:t>。</w:t>
      </w:r>
    </w:p>
    <w:p w14:paraId="6190752E" w14:textId="0597C42A" w:rsidR="00FB6407" w:rsidRPr="00B24A56" w:rsidRDefault="00FB6407" w:rsidP="00FB6407">
      <w:pPr>
        <w:rPr>
          <w:b/>
        </w:rPr>
      </w:pPr>
      <w:r w:rsidRPr="00B24A56">
        <w:rPr>
          <w:rFonts w:hint="eastAsia"/>
          <w:b/>
        </w:rPr>
        <w:t>2、主要工作过程</w:t>
      </w:r>
    </w:p>
    <w:p w14:paraId="501CAF52" w14:textId="3D36F27F" w:rsidR="0072112C" w:rsidRDefault="0072112C" w:rsidP="00AB4387">
      <w:pPr>
        <w:ind w:firstLineChars="200" w:firstLine="480"/>
      </w:pPr>
      <w:r>
        <w:rPr>
          <w:rFonts w:hint="eastAsia"/>
        </w:rPr>
        <w:t>本标准编制过程包括编制起草、征求意见阶段、专家评审等阶段</w:t>
      </w:r>
      <w:r w:rsidR="00AB4387">
        <w:rPr>
          <w:rFonts w:hint="eastAsia"/>
        </w:rPr>
        <w:t>：</w:t>
      </w:r>
    </w:p>
    <w:p w14:paraId="209214F7" w14:textId="6FAB1503" w:rsidR="0072112C" w:rsidRDefault="00AB4387" w:rsidP="00AB4387">
      <w:pPr>
        <w:ind w:firstLineChars="200" w:firstLine="480"/>
      </w:pPr>
      <w:r>
        <w:rPr>
          <w:rFonts w:hint="eastAsia"/>
        </w:rPr>
        <w:t>1</w:t>
      </w:r>
      <w:r>
        <w:t xml:space="preserve">. </w:t>
      </w:r>
      <w:r w:rsidR="0072112C">
        <w:rPr>
          <w:rFonts w:hint="eastAsia"/>
        </w:rPr>
        <w:t>标准起草阶段由编制组负责</w:t>
      </w:r>
      <w:r>
        <w:rPr>
          <w:rFonts w:hint="eastAsia"/>
        </w:rPr>
        <w:t>标准</w:t>
      </w:r>
      <w:r w:rsidR="0072112C">
        <w:rPr>
          <w:rFonts w:hint="eastAsia"/>
        </w:rPr>
        <w:t>起草</w:t>
      </w:r>
      <w:r>
        <w:rPr>
          <w:rFonts w:hint="eastAsia"/>
        </w:rPr>
        <w:t>工作，并按计划提交中国核能行业协会，由协会组织专家会对标准草案进行是否立项的评审。通过立项评审的标准方可开展下阶段工作；</w:t>
      </w:r>
    </w:p>
    <w:p w14:paraId="0EC3D826" w14:textId="77777777" w:rsidR="00AB4387" w:rsidRDefault="00AB4387" w:rsidP="00FB6407">
      <w:pPr>
        <w:rPr>
          <w:rFonts w:hint="eastAsia"/>
        </w:rPr>
      </w:pPr>
    </w:p>
    <w:p w14:paraId="2A4D2D44" w14:textId="1CB1126D" w:rsidR="00FB6407" w:rsidRDefault="00AE1F12" w:rsidP="00FB6407">
      <w:r>
        <w:rPr>
          <w:rFonts w:hint="eastAsia"/>
        </w:rPr>
        <w:t>可按阶段进行说明，例如</w:t>
      </w:r>
      <w:r w:rsidR="00FB6407">
        <w:rPr>
          <w:rFonts w:hint="eastAsia"/>
        </w:rPr>
        <w:t>起草阶段</w:t>
      </w:r>
      <w:r>
        <w:rPr>
          <w:rFonts w:hint="eastAsia"/>
        </w:rPr>
        <w:t>、征求意见阶段。</w:t>
      </w:r>
      <w:r w:rsidR="0070047E">
        <w:rPr>
          <w:rFonts w:hint="eastAsia"/>
        </w:rPr>
        <w:t>详细说明每个阶段开展的工作、召开的专家咨询会、会议的主要结论以及改进过程。</w:t>
      </w:r>
    </w:p>
    <w:p w14:paraId="6CD9F351" w14:textId="00585128" w:rsidR="00FB6407" w:rsidRDefault="00FB6407" w:rsidP="00FB6407"/>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7F6A64DA" w:rsidR="00FB6407" w:rsidRDefault="00AC1E52" w:rsidP="00FB6407">
      <w:r>
        <w:rPr>
          <w:rFonts w:hint="eastAsia"/>
        </w:rPr>
        <w:t>说明标准主要参加单位名单，各个参与单位所开展的具体工作等。</w:t>
      </w:r>
    </w:p>
    <w:p w14:paraId="77FCF27B" w14:textId="3DEF4FD2" w:rsidR="00FB6407"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1E4E07A5" w:rsidR="000C204E" w:rsidRPr="00FA5236" w:rsidRDefault="00C478E3" w:rsidP="002C2EA8">
      <w:pPr>
        <w:ind w:firstLineChars="200" w:firstLine="480"/>
        <w:rPr>
          <w:highlight w:val="yellow"/>
        </w:rPr>
      </w:pPr>
      <w:r w:rsidRPr="00FA5236">
        <w:rPr>
          <w:rFonts w:hint="eastAsia"/>
          <w:highlight w:val="yellow"/>
        </w:rPr>
        <w:t>本标准的</w:t>
      </w:r>
      <w:r w:rsidR="002C2EA8" w:rsidRPr="00FA5236">
        <w:rPr>
          <w:rFonts w:hint="eastAsia"/>
          <w:highlight w:val="yellow"/>
        </w:rPr>
        <w:t>制定符合高温气冷堆核动力厂在役检查</w:t>
      </w:r>
      <w:r w:rsidRPr="00FA5236">
        <w:rPr>
          <w:rFonts w:hint="eastAsia"/>
          <w:highlight w:val="yellow"/>
        </w:rPr>
        <w:t>发展的原则，本着先进性、科学性、合理性和可操作性的原则以及标准的目标、统一性、协调性、</w:t>
      </w:r>
      <w:r w:rsidRPr="00FA5236">
        <w:rPr>
          <w:highlight w:val="yellow"/>
        </w:rPr>
        <w:t>实用性、一致性和</w:t>
      </w:r>
      <w:r w:rsidRPr="00FA5236">
        <w:rPr>
          <w:rFonts w:hint="eastAsia"/>
          <w:highlight w:val="yellow"/>
        </w:rPr>
        <w:t>规范性原则来进行本标准的制定工作。</w:t>
      </w:r>
    </w:p>
    <w:p w14:paraId="070BA092" w14:textId="684C6B5D" w:rsidR="008F0708" w:rsidRPr="00FA5236" w:rsidRDefault="008F0708" w:rsidP="008F0708">
      <w:pPr>
        <w:rPr>
          <w:highlight w:val="yellow"/>
        </w:rPr>
      </w:pPr>
      <w:r w:rsidRPr="00FA5236">
        <w:rPr>
          <w:rFonts w:hint="eastAsia"/>
          <w:highlight w:val="yellow"/>
        </w:rPr>
        <w:lastRenderedPageBreak/>
        <w:t>（</w:t>
      </w:r>
      <w:r w:rsidRPr="00FA5236">
        <w:rPr>
          <w:highlight w:val="yellow"/>
        </w:rPr>
        <w:t>1）科学性</w:t>
      </w:r>
    </w:p>
    <w:p w14:paraId="23738696" w14:textId="6CE3BAC2" w:rsidR="008F0708" w:rsidRPr="00FA5236" w:rsidRDefault="008F0708" w:rsidP="002C2EA8">
      <w:pPr>
        <w:ind w:firstLineChars="200" w:firstLine="480"/>
        <w:rPr>
          <w:highlight w:val="yellow"/>
        </w:rPr>
      </w:pPr>
      <w:r w:rsidRPr="00FA5236">
        <w:rPr>
          <w:rFonts w:hint="eastAsia"/>
          <w:highlight w:val="yellow"/>
        </w:rPr>
        <w:t>本标准对</w:t>
      </w:r>
      <w:r w:rsidR="002C2EA8" w:rsidRPr="00FA5236">
        <w:rPr>
          <w:rFonts w:hint="eastAsia"/>
          <w:highlight w:val="yellow"/>
        </w:rPr>
        <w:t>高温气冷堆核动力厂在役检查规范</w:t>
      </w:r>
      <w:r w:rsidRPr="00FA5236">
        <w:rPr>
          <w:rFonts w:hint="eastAsia"/>
          <w:highlight w:val="yellow"/>
        </w:rPr>
        <w:t>进行了大量</w:t>
      </w:r>
      <w:r w:rsidR="002C2EA8" w:rsidRPr="00FA5236">
        <w:rPr>
          <w:rFonts w:hint="eastAsia"/>
          <w:highlight w:val="yellow"/>
        </w:rPr>
        <w:t>科研、试验及现场验证，</w:t>
      </w:r>
      <w:r w:rsidRPr="00FA5236">
        <w:rPr>
          <w:rFonts w:hint="eastAsia"/>
          <w:highlight w:val="yellow"/>
        </w:rPr>
        <w:t>并借鉴了国际标准</w:t>
      </w:r>
      <w:r w:rsidR="002C2EA8" w:rsidRPr="00FA5236">
        <w:rPr>
          <w:highlight w:val="yellow"/>
        </w:rPr>
        <w:t>ASME XI-2004</w:t>
      </w:r>
      <w:r w:rsidRPr="00FA5236">
        <w:rPr>
          <w:highlight w:val="yellow"/>
        </w:rPr>
        <w:t>，</w:t>
      </w:r>
      <w:r w:rsidRPr="00FA5236">
        <w:rPr>
          <w:rFonts w:hint="eastAsia"/>
          <w:highlight w:val="yellow"/>
        </w:rPr>
        <w:t>同时结合我国</w:t>
      </w:r>
      <w:r w:rsidR="002C2EA8" w:rsidRPr="00FA5236">
        <w:rPr>
          <w:rFonts w:hint="eastAsia"/>
          <w:highlight w:val="yellow"/>
        </w:rPr>
        <w:t>核能行业协会</w:t>
      </w:r>
      <w:r w:rsidRPr="00FA5236">
        <w:rPr>
          <w:rFonts w:hint="eastAsia"/>
          <w:highlight w:val="yellow"/>
        </w:rPr>
        <w:t>评价实际情况对本团体标准进行编写。</w:t>
      </w:r>
    </w:p>
    <w:p w14:paraId="21FEEA22" w14:textId="571005D2" w:rsidR="008F0708" w:rsidRPr="00FA5236" w:rsidRDefault="008F0708" w:rsidP="008F0708">
      <w:pPr>
        <w:rPr>
          <w:highlight w:val="yellow"/>
        </w:rPr>
      </w:pPr>
      <w:r w:rsidRPr="00FA5236">
        <w:rPr>
          <w:rFonts w:hint="eastAsia"/>
          <w:highlight w:val="yellow"/>
        </w:rPr>
        <w:t>（</w:t>
      </w:r>
      <w:r w:rsidRPr="00FA5236">
        <w:rPr>
          <w:highlight w:val="yellow"/>
        </w:rPr>
        <w:t>2）实用性</w:t>
      </w:r>
    </w:p>
    <w:p w14:paraId="766FC6DF" w14:textId="3F7CEA0B" w:rsidR="002C2EA8" w:rsidRDefault="008F0708" w:rsidP="002C2EA8">
      <w:pPr>
        <w:ind w:firstLineChars="200" w:firstLine="480"/>
      </w:pPr>
      <w:r w:rsidRPr="00FA5236">
        <w:rPr>
          <w:rFonts w:hint="eastAsia"/>
          <w:highlight w:val="yellow"/>
        </w:rPr>
        <w:t>本标准规定了</w:t>
      </w:r>
      <w:r w:rsidR="002C2EA8" w:rsidRPr="00FA5236">
        <w:rPr>
          <w:rFonts w:hint="eastAsia"/>
          <w:highlight w:val="yellow"/>
        </w:rPr>
        <w:t>高温气冷堆核动力厂在役检查的</w:t>
      </w:r>
      <w:r w:rsidRPr="00FA5236">
        <w:rPr>
          <w:rFonts w:hint="eastAsia"/>
          <w:highlight w:val="yellow"/>
        </w:rPr>
        <w:t>全过程，包括</w:t>
      </w:r>
      <w:r w:rsidR="002C2EA8" w:rsidRPr="00FA5236">
        <w:rPr>
          <w:rFonts w:hint="eastAsia"/>
          <w:highlight w:val="yellow"/>
        </w:rPr>
        <w:t>役前检查要求、在役检查计划安排、取样检查、补充检查、在役检查的减免、检验结果的评价、</w:t>
      </w:r>
      <w:r w:rsidR="00FA5236" w:rsidRPr="00FA5236">
        <w:rPr>
          <w:rFonts w:hint="eastAsia"/>
          <w:highlight w:val="yellow"/>
        </w:rPr>
        <w:t>试验要求、装备、方法和技术、管理、记录和报告等，以统一高温气冷堆核动力厂安全1、2和3级承压设备及其支承件，以及通风式低耐压型安全壳在役检查规范，使其向科学化、合理化方向迈进，增加科学性、客观性，从而达到提高核能行业在役检查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1EADE6D6" w:rsidR="00FB6407" w:rsidRPr="007B2757" w:rsidRDefault="00FA5236" w:rsidP="007B2757">
      <w:pPr>
        <w:tabs>
          <w:tab w:val="num" w:pos="720"/>
        </w:tabs>
        <w:ind w:firstLineChars="200" w:firstLine="480"/>
        <w:rPr>
          <w:highlight w:val="yellow"/>
        </w:rPr>
      </w:pPr>
      <w:r w:rsidRPr="007B2757">
        <w:rPr>
          <w:rFonts w:hint="eastAsia"/>
          <w:highlight w:val="yellow"/>
        </w:rPr>
        <w:t>本</w:t>
      </w:r>
      <w:r w:rsidR="00AB5F92" w:rsidRPr="007B2757">
        <w:rPr>
          <w:rFonts w:hint="eastAsia"/>
          <w:highlight w:val="yellow"/>
        </w:rPr>
        <w:t>标准编写格式遵从</w:t>
      </w:r>
      <w:r w:rsidR="00AB5F92" w:rsidRPr="007B2757">
        <w:rPr>
          <w:highlight w:val="yellow"/>
        </w:rPr>
        <w:t>GB/T 1.1-2009的要求，</w:t>
      </w:r>
      <w:r w:rsidR="007B2757">
        <w:rPr>
          <w:rFonts w:hint="eastAsia"/>
          <w:highlight w:val="yellow"/>
        </w:rPr>
        <w:t>各主要章节技术和内容主要依据说明如下：</w:t>
      </w:r>
    </w:p>
    <w:p w14:paraId="7B9B1337" w14:textId="7CA3250E" w:rsidR="007B2757" w:rsidRDefault="005978E2" w:rsidP="005978E2">
      <w:pPr>
        <w:rPr>
          <w:highlight w:val="yellow"/>
        </w:rPr>
      </w:pPr>
      <w:r>
        <w:rPr>
          <w:rFonts w:hint="eastAsia"/>
          <w:highlight w:val="yellow"/>
        </w:rPr>
        <w:t>（1）</w:t>
      </w:r>
      <w:r w:rsidR="007B2757" w:rsidRPr="007B2757">
        <w:rPr>
          <w:rFonts w:hint="eastAsia"/>
          <w:highlight w:val="yellow"/>
        </w:rPr>
        <w:t>范围</w:t>
      </w:r>
    </w:p>
    <w:p w14:paraId="37D3A4A1" w14:textId="7712FB4C" w:rsidR="007B2757" w:rsidRPr="007B2757" w:rsidRDefault="00A479E2" w:rsidP="007B2757">
      <w:pPr>
        <w:tabs>
          <w:tab w:val="num" w:pos="720"/>
        </w:tabs>
        <w:ind w:firstLineChars="200" w:firstLine="480"/>
        <w:rPr>
          <w:highlight w:val="yellow"/>
        </w:rPr>
      </w:pPr>
      <w:r>
        <w:rPr>
          <w:rFonts w:hint="eastAsia"/>
          <w:highlight w:val="yellow"/>
        </w:rPr>
        <w:t>高温气冷堆核电厂示范工程在役检查大纲。</w:t>
      </w:r>
    </w:p>
    <w:p w14:paraId="073D1D9E" w14:textId="3A0C3517" w:rsidR="007B2757" w:rsidRDefault="005978E2" w:rsidP="005978E2">
      <w:pPr>
        <w:rPr>
          <w:highlight w:val="yellow"/>
        </w:rPr>
      </w:pPr>
      <w:r>
        <w:rPr>
          <w:rFonts w:hint="eastAsia"/>
          <w:highlight w:val="yellow"/>
        </w:rPr>
        <w:t>（2）</w:t>
      </w:r>
      <w:r w:rsidR="007B2757" w:rsidRPr="007B2757">
        <w:rPr>
          <w:rFonts w:hint="eastAsia"/>
          <w:highlight w:val="yellow"/>
        </w:rPr>
        <w:t>规范性引用文件</w:t>
      </w:r>
    </w:p>
    <w:p w14:paraId="4CA603CC" w14:textId="77777777" w:rsidR="00A479E2" w:rsidRPr="00A479E2" w:rsidRDefault="00A479E2" w:rsidP="00A479E2">
      <w:pPr>
        <w:tabs>
          <w:tab w:val="num" w:pos="720"/>
        </w:tabs>
        <w:ind w:firstLineChars="200" w:firstLine="480"/>
        <w:rPr>
          <w:highlight w:val="yellow"/>
        </w:rPr>
      </w:pPr>
      <w:r w:rsidRPr="00A479E2">
        <w:rPr>
          <w:highlight w:val="yellow"/>
        </w:rPr>
        <w:t xml:space="preserve">ASME XI-2004     </w:t>
      </w:r>
      <w:r w:rsidRPr="00A479E2">
        <w:rPr>
          <w:highlight w:val="yellow"/>
        </w:rPr>
        <w:tab/>
        <w:t>Rules for Inservice Inspection of Nuclear Power Plant Components Nondestructive Examination</w:t>
      </w:r>
    </w:p>
    <w:p w14:paraId="4EA5FAF5" w14:textId="19D1C32C" w:rsidR="007B2757" w:rsidRDefault="005978E2" w:rsidP="005978E2">
      <w:pPr>
        <w:rPr>
          <w:highlight w:val="yellow"/>
        </w:rPr>
      </w:pPr>
      <w:r>
        <w:rPr>
          <w:rFonts w:hint="eastAsia"/>
          <w:highlight w:val="yellow"/>
        </w:rPr>
        <w:t>（3）</w:t>
      </w:r>
      <w:r w:rsidR="007B2757" w:rsidRPr="007B2757">
        <w:rPr>
          <w:rFonts w:hint="eastAsia"/>
          <w:highlight w:val="yellow"/>
        </w:rPr>
        <w:t>术语和定义</w:t>
      </w:r>
    </w:p>
    <w:p w14:paraId="7EA94BE8" w14:textId="6BA2B104" w:rsidR="00A479E2" w:rsidRPr="007B2757" w:rsidRDefault="00A479E2" w:rsidP="007B2757">
      <w:pPr>
        <w:tabs>
          <w:tab w:val="num" w:pos="720"/>
        </w:tabs>
        <w:ind w:firstLineChars="200" w:firstLine="480"/>
        <w:rPr>
          <w:highlight w:val="yellow"/>
        </w:rPr>
      </w:pPr>
      <w:r>
        <w:rPr>
          <w:rFonts w:hint="eastAsia"/>
          <w:highlight w:val="yellow"/>
        </w:rPr>
        <w:t>无。</w:t>
      </w:r>
    </w:p>
    <w:p w14:paraId="50996A8F" w14:textId="57FE64A4" w:rsidR="007B2757" w:rsidRPr="007B2757" w:rsidRDefault="005978E2" w:rsidP="005978E2">
      <w:pPr>
        <w:rPr>
          <w:highlight w:val="yellow"/>
        </w:rPr>
      </w:pPr>
      <w:r>
        <w:rPr>
          <w:rFonts w:hint="eastAsia"/>
          <w:highlight w:val="yellow"/>
        </w:rPr>
        <w:t>（4）</w:t>
      </w:r>
      <w:r w:rsidR="007B2757" w:rsidRPr="007B2757">
        <w:rPr>
          <w:rFonts w:hint="eastAsia"/>
          <w:highlight w:val="yellow"/>
        </w:rPr>
        <w:t>一般要求</w:t>
      </w:r>
    </w:p>
    <w:p w14:paraId="31B93B35" w14:textId="5091585B" w:rsidR="007B2757" w:rsidRPr="007B2757" w:rsidRDefault="00A479E2" w:rsidP="007B2757">
      <w:pPr>
        <w:tabs>
          <w:tab w:val="num" w:pos="720"/>
        </w:tabs>
        <w:ind w:firstLineChars="200" w:firstLine="480"/>
        <w:rPr>
          <w:highlight w:val="yellow"/>
        </w:rPr>
      </w:pPr>
      <w:r>
        <w:rPr>
          <w:rFonts w:hint="eastAsia"/>
          <w:highlight w:val="yellow"/>
        </w:rPr>
        <w:t>对检验类别和可达性进行了规定，检验类别等依据</w:t>
      </w:r>
      <w:r w:rsidRPr="00A479E2">
        <w:rPr>
          <w:highlight w:val="yellow"/>
        </w:rPr>
        <w:t>ASME XI-2004</w:t>
      </w:r>
      <w:r>
        <w:rPr>
          <w:rFonts w:hint="eastAsia"/>
          <w:highlight w:val="yellow"/>
        </w:rPr>
        <w:t>要求，不可达等依据设计文件及现场实践。</w:t>
      </w:r>
    </w:p>
    <w:p w14:paraId="2A212EB5" w14:textId="630CCBBB" w:rsidR="007B2757" w:rsidRDefault="005978E2" w:rsidP="005978E2">
      <w:pPr>
        <w:rPr>
          <w:highlight w:val="yellow"/>
        </w:rPr>
      </w:pPr>
      <w:r>
        <w:rPr>
          <w:rFonts w:hint="eastAsia"/>
          <w:highlight w:val="yellow"/>
        </w:rPr>
        <w:t>（5）</w:t>
      </w:r>
      <w:r w:rsidR="007B2757" w:rsidRPr="007B2757">
        <w:rPr>
          <w:rFonts w:hint="eastAsia"/>
          <w:highlight w:val="yellow"/>
        </w:rPr>
        <w:t>设计考虑</w:t>
      </w:r>
    </w:p>
    <w:p w14:paraId="6C201D20" w14:textId="21A7F660" w:rsidR="00A479E2" w:rsidRPr="007B2757" w:rsidRDefault="00A479E2" w:rsidP="007B2757">
      <w:pPr>
        <w:tabs>
          <w:tab w:val="num" w:pos="720"/>
        </w:tabs>
        <w:ind w:firstLineChars="200" w:firstLine="480"/>
        <w:rPr>
          <w:highlight w:val="yellow"/>
        </w:rPr>
      </w:pPr>
      <w:r>
        <w:rPr>
          <w:rFonts w:hint="eastAsia"/>
        </w:rPr>
        <w:t>规定了在设计阶段对系统、部件及其布置进行审查，以保证所有要求的在役检查和试验都能顺利进行，依据为</w:t>
      </w:r>
      <w:r>
        <w:rPr>
          <w:rFonts w:hint="eastAsia"/>
          <w:highlight w:val="yellow"/>
        </w:rPr>
        <w:t>高温气冷堆核电站示范工程设计文件、HAD103/07核动力厂在役检查等。</w:t>
      </w:r>
    </w:p>
    <w:p w14:paraId="5609900C" w14:textId="20B9B382" w:rsidR="007B2757" w:rsidRPr="007B2757" w:rsidRDefault="005978E2" w:rsidP="005978E2">
      <w:pPr>
        <w:rPr>
          <w:highlight w:val="yellow"/>
        </w:rPr>
      </w:pPr>
      <w:r>
        <w:rPr>
          <w:rFonts w:hint="eastAsia"/>
          <w:highlight w:val="yellow"/>
        </w:rPr>
        <w:t>（6）</w:t>
      </w:r>
      <w:r w:rsidR="007B2757" w:rsidRPr="007B2757">
        <w:rPr>
          <w:rFonts w:hint="eastAsia"/>
          <w:highlight w:val="yellow"/>
        </w:rPr>
        <w:t>在役检查</w:t>
      </w:r>
    </w:p>
    <w:p w14:paraId="05ADC5B3" w14:textId="2A799065" w:rsidR="00A479E2" w:rsidRDefault="00A479E2" w:rsidP="007B2757">
      <w:pPr>
        <w:tabs>
          <w:tab w:val="num" w:pos="720"/>
        </w:tabs>
        <w:ind w:firstLineChars="200" w:firstLine="480"/>
      </w:pPr>
      <w:r>
        <w:rPr>
          <w:rFonts w:hint="eastAsia"/>
        </w:rPr>
        <w:lastRenderedPageBreak/>
        <w:t>规定了役前检查要求、在役检查进度安排、取样检查、补充检查、</w:t>
      </w:r>
      <w:r w:rsidR="00D951E8">
        <w:rPr>
          <w:rFonts w:hint="eastAsia"/>
        </w:rPr>
        <w:t>在役检查的减免等，主要依据为</w:t>
      </w:r>
      <w:r w:rsidRPr="00A479E2">
        <w:rPr>
          <w:rFonts w:hint="eastAsia"/>
        </w:rPr>
        <w:t>高温气冷堆核电厂示范工程在役检查大纲</w:t>
      </w:r>
      <w:r>
        <w:rPr>
          <w:rFonts w:hint="eastAsia"/>
        </w:rPr>
        <w:t>。</w:t>
      </w:r>
    </w:p>
    <w:p w14:paraId="7AAF1B40" w14:textId="3311EFEC" w:rsidR="007B2757" w:rsidRPr="007B2757" w:rsidRDefault="005978E2" w:rsidP="005978E2">
      <w:pPr>
        <w:rPr>
          <w:highlight w:val="yellow"/>
        </w:rPr>
      </w:pPr>
      <w:r>
        <w:rPr>
          <w:rFonts w:hint="eastAsia"/>
          <w:highlight w:val="yellow"/>
        </w:rPr>
        <w:t>（7）</w:t>
      </w:r>
      <w:r w:rsidR="007B2757" w:rsidRPr="007B2757">
        <w:rPr>
          <w:rFonts w:hint="eastAsia"/>
          <w:highlight w:val="yellow"/>
        </w:rPr>
        <w:t>检验结果的评价</w:t>
      </w:r>
    </w:p>
    <w:p w14:paraId="3830CFFD" w14:textId="75A04D98" w:rsidR="00A479E2" w:rsidRPr="00E31BB8" w:rsidRDefault="00D951E8" w:rsidP="007B2757">
      <w:pPr>
        <w:tabs>
          <w:tab w:val="num" w:pos="720"/>
        </w:tabs>
        <w:ind w:firstLineChars="200" w:firstLine="480"/>
        <w:rPr>
          <w:highlight w:val="yellow"/>
        </w:rPr>
      </w:pPr>
      <w:r w:rsidRPr="00E31BB8">
        <w:rPr>
          <w:rFonts w:hint="eastAsia"/>
          <w:highlight w:val="yellow"/>
        </w:rPr>
        <w:t>规定了</w:t>
      </w:r>
      <w:bookmarkStart w:id="0" w:name="_Toc88680121"/>
      <w:bookmarkStart w:id="1" w:name="_Toc96436526"/>
      <w:bookmarkStart w:id="2" w:name="_Toc96436596"/>
      <w:bookmarkStart w:id="3" w:name="_Toc96438209"/>
      <w:bookmarkStart w:id="4" w:name="_Toc120710390"/>
      <w:r w:rsidRPr="00E31BB8">
        <w:rPr>
          <w:rFonts w:hint="eastAsia"/>
          <w:highlight w:val="yellow"/>
        </w:rPr>
        <w:t>显示特征化的原则</w:t>
      </w:r>
      <w:bookmarkEnd w:id="0"/>
      <w:bookmarkEnd w:id="1"/>
      <w:bookmarkEnd w:id="2"/>
      <w:bookmarkEnd w:id="3"/>
      <w:bookmarkEnd w:id="4"/>
      <w:r w:rsidRPr="00E31BB8">
        <w:rPr>
          <w:rFonts w:hint="eastAsia"/>
          <w:highlight w:val="yellow"/>
        </w:rPr>
        <w:t>及验收标准</w:t>
      </w:r>
      <w:r w:rsidR="00E31BB8" w:rsidRPr="00E31BB8">
        <w:rPr>
          <w:rFonts w:hint="eastAsia"/>
          <w:highlight w:val="yellow"/>
        </w:rPr>
        <w:t>，</w:t>
      </w:r>
      <w:r w:rsidR="00E31BB8">
        <w:rPr>
          <w:rFonts w:hint="eastAsia"/>
          <w:highlight w:val="yellow"/>
        </w:rPr>
        <w:t>依据为</w:t>
      </w:r>
      <w:r w:rsidR="00A479E2" w:rsidRPr="00E31BB8">
        <w:rPr>
          <w:rFonts w:hint="eastAsia"/>
          <w:highlight w:val="yellow"/>
        </w:rPr>
        <w:t>高温气冷堆核电厂示范工程在役检查大纲。</w:t>
      </w:r>
    </w:p>
    <w:p w14:paraId="16F0E2BF" w14:textId="272BF5BF" w:rsidR="007B2757" w:rsidRPr="007B2757" w:rsidRDefault="005978E2" w:rsidP="005978E2">
      <w:pPr>
        <w:rPr>
          <w:highlight w:val="yellow"/>
        </w:rPr>
      </w:pPr>
      <w:r>
        <w:rPr>
          <w:rFonts w:hint="eastAsia"/>
          <w:highlight w:val="yellow"/>
        </w:rPr>
        <w:t>（8）</w:t>
      </w:r>
      <w:r w:rsidR="007B2757" w:rsidRPr="007B2757">
        <w:rPr>
          <w:rFonts w:hint="eastAsia"/>
          <w:highlight w:val="yellow"/>
        </w:rPr>
        <w:t>试验要求</w:t>
      </w:r>
    </w:p>
    <w:p w14:paraId="54452DF8" w14:textId="759139DE" w:rsidR="00A479E2" w:rsidRPr="00E31BB8" w:rsidRDefault="00E31BB8" w:rsidP="00A479E2">
      <w:pPr>
        <w:tabs>
          <w:tab w:val="num" w:pos="720"/>
        </w:tabs>
        <w:ind w:firstLineChars="200" w:firstLine="480"/>
        <w:rPr>
          <w:highlight w:val="yellow"/>
        </w:rPr>
      </w:pPr>
      <w:r>
        <w:rPr>
          <w:rFonts w:hint="eastAsia"/>
          <w:highlight w:val="yellow"/>
        </w:rPr>
        <w:t>规定了气压试验、水压试验、泄漏率试验、泄漏试验的具体要求，主要依据为</w:t>
      </w:r>
      <w:r w:rsidR="00A479E2" w:rsidRPr="00E31BB8">
        <w:rPr>
          <w:rFonts w:hint="eastAsia"/>
          <w:highlight w:val="yellow"/>
        </w:rPr>
        <w:t>高温气冷堆核电厂示范工程在役检查大纲及</w:t>
      </w:r>
      <w:r w:rsidR="00A479E2" w:rsidRPr="00A479E2">
        <w:rPr>
          <w:highlight w:val="yellow"/>
        </w:rPr>
        <w:t>ASME XI-2004</w:t>
      </w:r>
      <w:r w:rsidR="00A479E2">
        <w:rPr>
          <w:rFonts w:hint="eastAsia"/>
          <w:highlight w:val="yellow"/>
        </w:rPr>
        <w:t>等要求。</w:t>
      </w:r>
    </w:p>
    <w:p w14:paraId="2975D9CB" w14:textId="69F898EA" w:rsidR="007B2757" w:rsidRPr="007B2757" w:rsidRDefault="005978E2" w:rsidP="005978E2">
      <w:pPr>
        <w:rPr>
          <w:highlight w:val="yellow"/>
        </w:rPr>
      </w:pPr>
      <w:r>
        <w:rPr>
          <w:rFonts w:hint="eastAsia"/>
          <w:highlight w:val="yellow"/>
        </w:rPr>
        <w:t>（9）</w:t>
      </w:r>
      <w:r w:rsidR="007B2757" w:rsidRPr="007B2757">
        <w:rPr>
          <w:rFonts w:hint="eastAsia"/>
          <w:highlight w:val="yellow"/>
        </w:rPr>
        <w:t>修理和更换</w:t>
      </w:r>
    </w:p>
    <w:p w14:paraId="44808C81" w14:textId="467A1DD1" w:rsidR="007B2757" w:rsidRPr="007B2757" w:rsidRDefault="00E31BB8" w:rsidP="007B2757">
      <w:pPr>
        <w:tabs>
          <w:tab w:val="num" w:pos="720"/>
        </w:tabs>
        <w:ind w:firstLineChars="200" w:firstLine="480"/>
        <w:rPr>
          <w:highlight w:val="yellow"/>
        </w:rPr>
      </w:pPr>
      <w:r>
        <w:rPr>
          <w:rFonts w:hint="eastAsia"/>
          <w:highlight w:val="yellow"/>
        </w:rPr>
        <w:t>规定了修理和更换</w:t>
      </w:r>
      <w:r w:rsidR="007B2757" w:rsidRPr="007B2757">
        <w:rPr>
          <w:rFonts w:hint="eastAsia"/>
          <w:highlight w:val="yellow"/>
        </w:rPr>
        <w:t>实施</w:t>
      </w:r>
      <w:r>
        <w:rPr>
          <w:rFonts w:hint="eastAsia"/>
          <w:highlight w:val="yellow"/>
        </w:rPr>
        <w:t>、</w:t>
      </w:r>
      <w:r w:rsidR="007B2757" w:rsidRPr="007B2757">
        <w:rPr>
          <w:rFonts w:hint="eastAsia"/>
          <w:highlight w:val="yellow"/>
        </w:rPr>
        <w:t>重新检验</w:t>
      </w:r>
      <w:r>
        <w:rPr>
          <w:rFonts w:hint="eastAsia"/>
          <w:highlight w:val="yellow"/>
        </w:rPr>
        <w:t>、</w:t>
      </w:r>
      <w:r w:rsidR="007B2757" w:rsidRPr="007B2757">
        <w:rPr>
          <w:rFonts w:hint="eastAsia"/>
          <w:highlight w:val="yellow"/>
        </w:rPr>
        <w:t>修理更换后的压力试验</w:t>
      </w:r>
      <w:r>
        <w:rPr>
          <w:rFonts w:hint="eastAsia"/>
          <w:highlight w:val="yellow"/>
        </w:rPr>
        <w:t>等</w:t>
      </w:r>
      <w:r w:rsidR="007B2757" w:rsidRPr="007B2757">
        <w:rPr>
          <w:rFonts w:hint="eastAsia"/>
          <w:highlight w:val="yellow"/>
        </w:rPr>
        <w:t>要求</w:t>
      </w:r>
      <w:r>
        <w:rPr>
          <w:rFonts w:hint="eastAsia"/>
          <w:highlight w:val="yellow"/>
        </w:rPr>
        <w:t>，主要依据为</w:t>
      </w:r>
      <w:r w:rsidRPr="00E31BB8">
        <w:rPr>
          <w:rFonts w:hint="eastAsia"/>
          <w:highlight w:val="yellow"/>
        </w:rPr>
        <w:t>高温气冷堆核电厂示范工程在役检查大纲</w:t>
      </w:r>
      <w:r>
        <w:rPr>
          <w:rFonts w:hint="eastAsia"/>
          <w:highlight w:val="yellow"/>
        </w:rPr>
        <w:t>。</w:t>
      </w:r>
    </w:p>
    <w:p w14:paraId="129B1412" w14:textId="163A77E5" w:rsidR="007B2757" w:rsidRPr="007B2757" w:rsidRDefault="005978E2" w:rsidP="005978E2">
      <w:pPr>
        <w:rPr>
          <w:highlight w:val="yellow"/>
        </w:rPr>
      </w:pPr>
      <w:r>
        <w:rPr>
          <w:rFonts w:hint="eastAsia"/>
          <w:highlight w:val="yellow"/>
        </w:rPr>
        <w:t>（1</w:t>
      </w:r>
      <w:r>
        <w:rPr>
          <w:highlight w:val="yellow"/>
        </w:rPr>
        <w:t>0</w:t>
      </w:r>
      <w:r>
        <w:rPr>
          <w:rFonts w:hint="eastAsia"/>
          <w:highlight w:val="yellow"/>
        </w:rPr>
        <w:t>）</w:t>
      </w:r>
      <w:r w:rsidR="007B2757" w:rsidRPr="007B2757">
        <w:rPr>
          <w:rFonts w:hint="eastAsia"/>
          <w:highlight w:val="yellow"/>
        </w:rPr>
        <w:t>装备、方法和技术</w:t>
      </w:r>
    </w:p>
    <w:p w14:paraId="625DBCE5" w14:textId="4D9C10DD" w:rsidR="007B2757" w:rsidRPr="007B2757" w:rsidRDefault="00E31BB8" w:rsidP="007B2757">
      <w:pPr>
        <w:tabs>
          <w:tab w:val="num" w:pos="720"/>
        </w:tabs>
        <w:ind w:firstLineChars="200" w:firstLine="480"/>
        <w:rPr>
          <w:highlight w:val="yellow"/>
        </w:rPr>
      </w:pPr>
      <w:r>
        <w:rPr>
          <w:rFonts w:hint="eastAsia"/>
          <w:highlight w:val="yellow"/>
        </w:rPr>
        <w:t>规定了在役检查装备要求、不同检测方法方</w:t>
      </w:r>
      <w:r w:rsidR="007B2757" w:rsidRPr="007B2757">
        <w:rPr>
          <w:rFonts w:hint="eastAsia"/>
          <w:highlight w:val="yellow"/>
        </w:rPr>
        <w:t>法和技术</w:t>
      </w:r>
      <w:r>
        <w:rPr>
          <w:rFonts w:hint="eastAsia"/>
          <w:highlight w:val="yellow"/>
        </w:rPr>
        <w:t>要求，主要依据为</w:t>
      </w:r>
      <w:r w:rsidRPr="00E31BB8">
        <w:rPr>
          <w:rFonts w:hint="eastAsia"/>
          <w:highlight w:val="yellow"/>
        </w:rPr>
        <w:t>高温气冷堆核电厂示范工程在役检查大纲及</w:t>
      </w:r>
      <w:r w:rsidRPr="00A479E2">
        <w:rPr>
          <w:highlight w:val="yellow"/>
        </w:rPr>
        <w:t>ASME XI-2004</w:t>
      </w:r>
      <w:r>
        <w:rPr>
          <w:rFonts w:hint="eastAsia"/>
          <w:highlight w:val="yellow"/>
        </w:rPr>
        <w:t>等。</w:t>
      </w:r>
    </w:p>
    <w:p w14:paraId="32303A76" w14:textId="4B209F60" w:rsidR="007B2757" w:rsidRPr="007B2757" w:rsidRDefault="005978E2" w:rsidP="005978E2">
      <w:pPr>
        <w:rPr>
          <w:highlight w:val="yellow"/>
        </w:rPr>
      </w:pPr>
      <w:r>
        <w:rPr>
          <w:rFonts w:hint="eastAsia"/>
          <w:highlight w:val="yellow"/>
        </w:rPr>
        <w:t>（</w:t>
      </w:r>
      <w:r>
        <w:rPr>
          <w:highlight w:val="yellow"/>
        </w:rPr>
        <w:t>11</w:t>
      </w:r>
      <w:r>
        <w:rPr>
          <w:rFonts w:hint="eastAsia"/>
          <w:highlight w:val="yellow"/>
        </w:rPr>
        <w:t>）</w:t>
      </w:r>
      <w:r w:rsidR="007B2757" w:rsidRPr="007B2757">
        <w:rPr>
          <w:rFonts w:hint="eastAsia"/>
          <w:highlight w:val="yellow"/>
        </w:rPr>
        <w:t>管理</w:t>
      </w:r>
    </w:p>
    <w:p w14:paraId="7F3FA0C6" w14:textId="26EA3457" w:rsidR="007B2757" w:rsidRPr="007B2757" w:rsidRDefault="00E31BB8" w:rsidP="007B2757">
      <w:pPr>
        <w:tabs>
          <w:tab w:val="num" w:pos="720"/>
        </w:tabs>
        <w:ind w:firstLineChars="200" w:firstLine="480"/>
        <w:rPr>
          <w:highlight w:val="yellow"/>
        </w:rPr>
      </w:pPr>
      <w:r>
        <w:rPr>
          <w:rFonts w:hint="eastAsia"/>
          <w:highlight w:val="yellow"/>
        </w:rPr>
        <w:t>规定了</w:t>
      </w:r>
      <w:r w:rsidR="007B2757" w:rsidRPr="007B2757">
        <w:rPr>
          <w:rFonts w:hint="eastAsia"/>
          <w:highlight w:val="yellow"/>
        </w:rPr>
        <w:t>核电厂营运单位的责任</w:t>
      </w:r>
      <w:r>
        <w:rPr>
          <w:rFonts w:hint="eastAsia"/>
          <w:highlight w:val="yellow"/>
        </w:rPr>
        <w:t>、文件及人员要求等，主要依据为</w:t>
      </w:r>
      <w:r w:rsidRPr="00E31BB8">
        <w:rPr>
          <w:rFonts w:hint="eastAsia"/>
          <w:highlight w:val="yellow"/>
        </w:rPr>
        <w:t>高温气冷堆核电厂示范工程在役检查大纲</w:t>
      </w:r>
      <w:r>
        <w:rPr>
          <w:rFonts w:hint="eastAsia"/>
          <w:highlight w:val="yellow"/>
        </w:rPr>
        <w:t>。</w:t>
      </w:r>
    </w:p>
    <w:p w14:paraId="21549712" w14:textId="1FD9F6A0" w:rsidR="007B2757" w:rsidRPr="007B2757" w:rsidRDefault="005978E2" w:rsidP="005978E2">
      <w:pPr>
        <w:rPr>
          <w:highlight w:val="yellow"/>
        </w:rPr>
      </w:pPr>
      <w:r>
        <w:rPr>
          <w:rFonts w:hint="eastAsia"/>
          <w:highlight w:val="yellow"/>
        </w:rPr>
        <w:t>（1</w:t>
      </w:r>
      <w:r>
        <w:rPr>
          <w:highlight w:val="yellow"/>
        </w:rPr>
        <w:t>2</w:t>
      </w:r>
      <w:r>
        <w:rPr>
          <w:rFonts w:hint="eastAsia"/>
          <w:highlight w:val="yellow"/>
        </w:rPr>
        <w:t>）</w:t>
      </w:r>
      <w:r w:rsidR="007B2757" w:rsidRPr="007B2757">
        <w:rPr>
          <w:rFonts w:hint="eastAsia"/>
          <w:highlight w:val="yellow"/>
        </w:rPr>
        <w:t>记录和报告</w:t>
      </w:r>
    </w:p>
    <w:p w14:paraId="0456BA4D" w14:textId="161EC25D" w:rsidR="007B2757" w:rsidRPr="007B2757" w:rsidRDefault="00E31BB8" w:rsidP="007B2757">
      <w:pPr>
        <w:tabs>
          <w:tab w:val="num" w:pos="720"/>
        </w:tabs>
        <w:ind w:firstLineChars="200" w:firstLine="480"/>
        <w:rPr>
          <w:highlight w:val="yellow"/>
        </w:rPr>
      </w:pPr>
      <w:r>
        <w:rPr>
          <w:rFonts w:hint="eastAsia"/>
          <w:highlight w:val="yellow"/>
        </w:rPr>
        <w:t>规定了在役检查报告包括</w:t>
      </w:r>
      <w:r w:rsidR="007B2757" w:rsidRPr="007B2757">
        <w:rPr>
          <w:rFonts w:hint="eastAsia"/>
          <w:highlight w:val="yellow"/>
        </w:rPr>
        <w:t>检验报告单</w:t>
      </w:r>
      <w:r>
        <w:rPr>
          <w:rFonts w:hint="eastAsia"/>
          <w:highlight w:val="yellow"/>
        </w:rPr>
        <w:t>、</w:t>
      </w:r>
      <w:r w:rsidR="007B2757" w:rsidRPr="007B2757">
        <w:rPr>
          <w:rFonts w:hint="eastAsia"/>
          <w:highlight w:val="yellow"/>
        </w:rPr>
        <w:t>综合检验报告</w:t>
      </w:r>
      <w:r>
        <w:rPr>
          <w:rFonts w:hint="eastAsia"/>
          <w:highlight w:val="yellow"/>
        </w:rPr>
        <w:t>、在役（</w:t>
      </w:r>
      <w:r w:rsidRPr="007B2757">
        <w:rPr>
          <w:rFonts w:hint="eastAsia"/>
          <w:highlight w:val="yellow"/>
        </w:rPr>
        <w:t>役前</w:t>
      </w:r>
      <w:r>
        <w:rPr>
          <w:rFonts w:hint="eastAsia"/>
          <w:highlight w:val="yellow"/>
        </w:rPr>
        <w:t>）</w:t>
      </w:r>
      <w:r w:rsidR="007B2757" w:rsidRPr="007B2757">
        <w:rPr>
          <w:rFonts w:hint="eastAsia"/>
          <w:highlight w:val="yellow"/>
        </w:rPr>
        <w:t>检查结果报告</w:t>
      </w:r>
      <w:r>
        <w:rPr>
          <w:rFonts w:hint="eastAsia"/>
          <w:highlight w:val="yellow"/>
        </w:rPr>
        <w:t>，并对各报告的内容进行了明确，主要依据为</w:t>
      </w:r>
      <w:r w:rsidRPr="00E31BB8">
        <w:rPr>
          <w:rFonts w:hint="eastAsia"/>
          <w:highlight w:val="yellow"/>
        </w:rPr>
        <w:t>高温气冷堆核电厂示范工程在役检查大纲</w:t>
      </w:r>
      <w:r>
        <w:rPr>
          <w:rFonts w:hint="eastAsia"/>
          <w:highlight w:val="yellow"/>
        </w:rPr>
        <w:t>。</w:t>
      </w:r>
    </w:p>
    <w:p w14:paraId="783A352A" w14:textId="3BE25D00" w:rsidR="00FB6407" w:rsidRPr="00B24A56" w:rsidRDefault="0024244C" w:rsidP="00FB6407">
      <w:pPr>
        <w:rPr>
          <w:b/>
        </w:rPr>
      </w:pPr>
      <w:r w:rsidRPr="00B24A56">
        <w:rPr>
          <w:rFonts w:hint="eastAsia"/>
          <w:b/>
        </w:rPr>
        <w:t>3、解决的主要问题</w:t>
      </w:r>
    </w:p>
    <w:p w14:paraId="5F8D659F" w14:textId="220A815B" w:rsidR="00FF0BEF" w:rsidRDefault="005978E2" w:rsidP="005978E2">
      <w:pPr>
        <w:rPr>
          <w:highlight w:val="yellow"/>
        </w:rPr>
      </w:pPr>
      <w:r>
        <w:rPr>
          <w:rFonts w:hint="eastAsia"/>
          <w:highlight w:val="yellow"/>
        </w:rPr>
        <w:t>（1）</w:t>
      </w:r>
      <w:r w:rsidR="0050346F" w:rsidRPr="0050346F">
        <w:rPr>
          <w:rFonts w:hint="eastAsia"/>
          <w:highlight w:val="yellow"/>
        </w:rPr>
        <w:t>背景</w:t>
      </w:r>
    </w:p>
    <w:p w14:paraId="546C8CC6" w14:textId="35F3A854" w:rsidR="0050346F" w:rsidRPr="0050346F" w:rsidRDefault="0050346F" w:rsidP="0050346F">
      <w:pPr>
        <w:tabs>
          <w:tab w:val="num" w:pos="720"/>
        </w:tabs>
        <w:ind w:firstLineChars="200" w:firstLine="480"/>
        <w:rPr>
          <w:highlight w:val="yellow"/>
        </w:rPr>
      </w:pPr>
      <w:r w:rsidRPr="0050346F">
        <w:rPr>
          <w:rFonts w:hint="eastAsia"/>
          <w:highlight w:val="yellow"/>
        </w:rPr>
        <w:t>高温气冷堆核动力厂为世界首堆，在设计、设备结构、运行方式上与传统压水堆存在很大不同，比如：不停堆换料运行模式带来反应堆压力容器寿期内不开盖，进而导致堆内构件不可达、反应堆压力容器仅能从外壁检查、在役检查验收标准适用性、蒸汽发生器传热管氦检漏检验等问题，在现有在役检查规范（如ASME BPVC-XI、RSEM）中不能完全覆盖。上述技术特点给高温气冷堆核动力厂在役检查带来了极大挑战。</w:t>
      </w:r>
    </w:p>
    <w:p w14:paraId="2FE4D2A9" w14:textId="465F835F" w:rsidR="00FF0BEF" w:rsidRDefault="005978E2" w:rsidP="005978E2">
      <w:pPr>
        <w:rPr>
          <w:highlight w:val="yellow"/>
        </w:rPr>
      </w:pPr>
      <w:r>
        <w:rPr>
          <w:rFonts w:hint="eastAsia"/>
          <w:highlight w:val="yellow"/>
        </w:rPr>
        <w:lastRenderedPageBreak/>
        <w:t>（2）</w:t>
      </w:r>
      <w:r w:rsidR="00FF0BEF">
        <w:rPr>
          <w:rFonts w:hint="eastAsia"/>
          <w:highlight w:val="yellow"/>
        </w:rPr>
        <w:t>内容</w:t>
      </w:r>
    </w:p>
    <w:p w14:paraId="5798D399" w14:textId="1ADCA09B" w:rsidR="0050346F" w:rsidRDefault="0050346F" w:rsidP="007E3CFF">
      <w:pPr>
        <w:tabs>
          <w:tab w:val="num" w:pos="720"/>
        </w:tabs>
        <w:ind w:firstLineChars="200" w:firstLine="480"/>
      </w:pPr>
      <w:r w:rsidRPr="0050346F">
        <w:rPr>
          <w:rFonts w:hint="eastAsia"/>
          <w:highlight w:val="yellow"/>
        </w:rPr>
        <w:t>高温气冷堆由于自身特点，其在役检查实施和压水堆核电机组差异较大，如反应堆压力容器仅能从外筒壁检查、蒸汽发生器传热管仅能实施氦检漏等。目前国内外缺少适用在役检查标准，没有相关标准或经验可直接借鉴。华能山东石岛湾核电有限公司委托中核武汉核电运行技术股份有限公司承担了高温气冷堆核动力厂役前检查的实施，期间积累了丰富的科研成果和工程经验。</w:t>
      </w:r>
      <w:r w:rsidR="007E3CFF">
        <w:rPr>
          <w:rFonts w:hint="eastAsia"/>
          <w:highlight w:val="yellow"/>
        </w:rPr>
        <w:t>特制订本规范。</w:t>
      </w:r>
      <w:r w:rsidR="00FF0BEF" w:rsidRPr="00FF0BEF">
        <w:rPr>
          <w:rFonts w:hint="eastAsia"/>
          <w:highlight w:val="yellow"/>
        </w:rPr>
        <w:t>高温气冷堆核动力厂在役检查主要技术内容</w:t>
      </w:r>
      <w:r w:rsidR="00FF0BEF" w:rsidRPr="00FF0BEF">
        <w:rPr>
          <w:highlight w:val="yellow"/>
        </w:rPr>
        <w:t>包括在役检查进度，取样检查、补充检查和重复检查的要求，在役检查的减免，检验类别，检验方法，检验结果的评价，压力试验的要求，不可达项目的处理等。</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003011E4" w14:textId="68D08A62" w:rsidR="00974156" w:rsidRPr="0033003C" w:rsidRDefault="00974156" w:rsidP="0033003C">
      <w:pPr>
        <w:tabs>
          <w:tab w:val="num" w:pos="720"/>
        </w:tabs>
        <w:ind w:firstLineChars="200" w:firstLine="480"/>
        <w:rPr>
          <w:highlight w:val="yellow"/>
        </w:rPr>
      </w:pPr>
      <w:bookmarkStart w:id="5" w:name="_Hlk120716109"/>
      <w:r w:rsidRPr="0033003C">
        <w:rPr>
          <w:rFonts w:hint="eastAsia"/>
          <w:highlight w:val="yellow"/>
        </w:rPr>
        <w:t>高温气冷堆核动力厂</w:t>
      </w:r>
      <w:bookmarkEnd w:id="5"/>
      <w:r w:rsidRPr="0033003C">
        <w:rPr>
          <w:rFonts w:hint="eastAsia"/>
          <w:highlight w:val="yellow"/>
        </w:rPr>
        <w:t>役前检查实施，在国内尚属首次。役前检查整个实施过程，没有总包和监理的参与，从役前检查承包商及设备进场协调、检查项目核查、检查时机确认、检查计划制定与实施，到现场质量控制等完全由石岛湾核电厂独立、自主进行主导和管控。</w:t>
      </w:r>
    </w:p>
    <w:p w14:paraId="0DF80DA4" w14:textId="163064B6" w:rsidR="00974156" w:rsidRPr="0033003C" w:rsidRDefault="00974156" w:rsidP="0033003C">
      <w:pPr>
        <w:tabs>
          <w:tab w:val="num" w:pos="720"/>
        </w:tabs>
        <w:ind w:firstLineChars="200" w:firstLine="480"/>
        <w:rPr>
          <w:highlight w:val="yellow"/>
        </w:rPr>
      </w:pPr>
      <w:r w:rsidRPr="0033003C">
        <w:rPr>
          <w:rFonts w:hint="eastAsia"/>
          <w:highlight w:val="yellow"/>
        </w:rPr>
        <w:t>与常规压水堆相比，高温气冷堆核动力厂役前检查实施存在诸多差异，如反应堆压力容器外壁检查、反应堆压力容器紧固件在位检查、高温部件监督等，</w:t>
      </w:r>
      <w:r w:rsidR="0033003C" w:rsidRPr="0033003C">
        <w:rPr>
          <w:rFonts w:hint="eastAsia"/>
          <w:highlight w:val="yellow"/>
        </w:rPr>
        <w:t>都</w:t>
      </w:r>
      <w:r w:rsidRPr="0033003C">
        <w:rPr>
          <w:rFonts w:hint="eastAsia"/>
          <w:highlight w:val="yellow"/>
        </w:rPr>
        <w:t>在役前检查过程中予以</w:t>
      </w:r>
      <w:r w:rsidR="0033003C" w:rsidRPr="0033003C">
        <w:rPr>
          <w:rFonts w:hint="eastAsia"/>
          <w:highlight w:val="yellow"/>
        </w:rPr>
        <w:t>了</w:t>
      </w:r>
      <w:r w:rsidRPr="0033003C">
        <w:rPr>
          <w:rFonts w:hint="eastAsia"/>
          <w:highlight w:val="yellow"/>
        </w:rPr>
        <w:t>重点关注</w:t>
      </w:r>
      <w:r w:rsidRPr="0033003C">
        <w:rPr>
          <w:highlight w:val="yellow"/>
        </w:rPr>
        <w:t>。</w:t>
      </w:r>
      <w:r w:rsidRPr="0033003C">
        <w:rPr>
          <w:rFonts w:hint="eastAsia"/>
          <w:highlight w:val="yellow"/>
        </w:rPr>
        <w:t>面对诸多挑战，</w:t>
      </w:r>
      <w:r w:rsidR="0033003C" w:rsidRPr="0033003C">
        <w:rPr>
          <w:rFonts w:hint="eastAsia"/>
          <w:highlight w:val="yellow"/>
        </w:rPr>
        <w:t>华能山东石岛湾核电有限公司</w:t>
      </w:r>
      <w:r w:rsidRPr="0033003C">
        <w:rPr>
          <w:rFonts w:hint="eastAsia"/>
          <w:highlight w:val="yellow"/>
        </w:rPr>
        <w:t>在已有研究基础上，联合在役检查技术单位，从设备研发、现场核查与实施等方面，最终完成役前检查实施，并完成役前检查结果报告的报送与审评</w:t>
      </w:r>
      <w:r w:rsidR="0033003C" w:rsidRPr="0033003C">
        <w:rPr>
          <w:rFonts w:hint="eastAsia"/>
          <w:highlight w:val="yellow"/>
        </w:rPr>
        <w:t>，</w:t>
      </w:r>
      <w:r w:rsidR="0033003C">
        <w:rPr>
          <w:rFonts w:hint="eastAsia"/>
          <w:highlight w:val="yellow"/>
        </w:rPr>
        <w:t>主要内容包括</w:t>
      </w:r>
      <w:r w:rsidR="0033003C" w:rsidRPr="0033003C">
        <w:rPr>
          <w:rFonts w:hint="eastAsia"/>
          <w:highlight w:val="yellow"/>
        </w:rPr>
        <w:t>高温气冷堆核动力厂安全1、2和3级承压设备及其支承件，以及通风式低耐压型安全壳在役检查，包括在概述、设计考虑、在役检查、检验结果评价、试验要求、修理和更换、装备、方法和技术、管理、记录和报告等。</w:t>
      </w:r>
      <w:r w:rsidRPr="0033003C">
        <w:rPr>
          <w:rFonts w:hint="eastAsia"/>
          <w:highlight w:val="yellow"/>
        </w:rPr>
        <w:t>有效确保了机组的安全，推动了项目进展。</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2B81D167" w:rsidR="00285F39" w:rsidRDefault="00520FE0" w:rsidP="002F5F80">
      <w:pPr>
        <w:ind w:firstLineChars="200" w:firstLine="480"/>
      </w:pPr>
      <w:r w:rsidRPr="002F5F80">
        <w:rPr>
          <w:rFonts w:hint="eastAsia"/>
          <w:highlight w:val="yellow"/>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031AF47" w14:textId="65B9F62B" w:rsidR="003C2B86" w:rsidRPr="003C2B86" w:rsidRDefault="00587713" w:rsidP="003C2B86">
      <w:pPr>
        <w:ind w:firstLineChars="200" w:firstLine="480"/>
        <w:rPr>
          <w:highlight w:val="yellow"/>
        </w:rPr>
      </w:pPr>
      <w:r w:rsidRPr="00587713">
        <w:rPr>
          <w:rFonts w:hint="eastAsia"/>
          <w:highlight w:val="yellow"/>
        </w:rPr>
        <w:t>高温气冷堆核动力厂因其独特性，国内外没有相关在役检查经验可以参考</w:t>
      </w:r>
      <w:r>
        <w:rPr>
          <w:rFonts w:hint="eastAsia"/>
          <w:highlight w:val="yellow"/>
        </w:rPr>
        <w:t>。</w:t>
      </w:r>
      <w:r w:rsidRPr="00587713">
        <w:rPr>
          <w:rFonts w:hint="eastAsia"/>
          <w:highlight w:val="yellow"/>
        </w:rPr>
        <w:t>石岛湾高温气冷堆项目已完成役前检查的实施，</w:t>
      </w:r>
      <w:r w:rsidR="003C2B86" w:rsidRPr="003C2B86">
        <w:rPr>
          <w:rFonts w:hint="eastAsia"/>
          <w:highlight w:val="yellow"/>
        </w:rPr>
        <w:t>有效预防</w:t>
      </w:r>
      <w:r w:rsidR="00567882">
        <w:rPr>
          <w:rFonts w:hint="eastAsia"/>
          <w:highlight w:val="yellow"/>
        </w:rPr>
        <w:t>了</w:t>
      </w:r>
      <w:r w:rsidR="003C2B86" w:rsidRPr="003C2B86">
        <w:rPr>
          <w:rFonts w:hint="eastAsia"/>
          <w:highlight w:val="yellow"/>
        </w:rPr>
        <w:t>高温气冷堆关</w:t>
      </w:r>
      <w:r w:rsidR="003C2B86" w:rsidRPr="003C2B86">
        <w:rPr>
          <w:rFonts w:hint="eastAsia"/>
          <w:highlight w:val="yellow"/>
        </w:rPr>
        <w:lastRenderedPageBreak/>
        <w:t>键设备因缺陷扩展而造成的设备劣化或失效，保障了关键设备安全投入运行，具有重大的社会效益。</w:t>
      </w:r>
    </w:p>
    <w:p w14:paraId="7A64AE14" w14:textId="1757CD35" w:rsidR="003C2B86" w:rsidRDefault="00587713" w:rsidP="003C2B86">
      <w:pPr>
        <w:ind w:firstLineChars="200" w:firstLine="480"/>
        <w:rPr>
          <w:highlight w:val="yellow"/>
        </w:rPr>
      </w:pPr>
      <w:r w:rsidRPr="00587713">
        <w:rPr>
          <w:rFonts w:hint="eastAsia"/>
          <w:highlight w:val="yellow"/>
        </w:rPr>
        <w:t>为了固化高温气冷堆在役检查成果，推动高温气冷堆核动力厂广泛化、国际化，</w:t>
      </w:r>
      <w:r>
        <w:rPr>
          <w:rFonts w:hint="eastAsia"/>
          <w:highlight w:val="yellow"/>
        </w:rPr>
        <w:t>在国际、国内范围内，引领高温气冷堆核动力在役检查技术</w:t>
      </w:r>
      <w:r w:rsidR="003C2B86">
        <w:rPr>
          <w:rFonts w:hint="eastAsia"/>
          <w:highlight w:val="yellow"/>
        </w:rPr>
        <w:t>进步与发展</w:t>
      </w:r>
      <w:r>
        <w:rPr>
          <w:rFonts w:hint="eastAsia"/>
          <w:highlight w:val="yellow"/>
        </w:rPr>
        <w:t>，</w:t>
      </w:r>
      <w:r w:rsidR="003C2B86">
        <w:rPr>
          <w:rFonts w:hint="eastAsia"/>
          <w:highlight w:val="yellow"/>
        </w:rPr>
        <w:t>占据高温气冷堆核动力在役检查技术制高点，</w:t>
      </w:r>
      <w:r>
        <w:rPr>
          <w:rFonts w:hint="eastAsia"/>
          <w:highlight w:val="yellow"/>
        </w:rPr>
        <w:t>有必要</w:t>
      </w:r>
      <w:r w:rsidRPr="00587713">
        <w:rPr>
          <w:rFonts w:hint="eastAsia"/>
          <w:highlight w:val="yellow"/>
        </w:rPr>
        <w:t>以标准的形式</w:t>
      </w:r>
      <w:r>
        <w:rPr>
          <w:rFonts w:hint="eastAsia"/>
          <w:highlight w:val="yellow"/>
        </w:rPr>
        <w:t>将</w:t>
      </w:r>
      <w:r w:rsidRPr="0050346F">
        <w:rPr>
          <w:rFonts w:hint="eastAsia"/>
          <w:highlight w:val="yellow"/>
        </w:rPr>
        <w:t>高温气冷堆核动力厂在役检查规范</w:t>
      </w:r>
      <w:r w:rsidRPr="00587713">
        <w:rPr>
          <w:rFonts w:hint="eastAsia"/>
          <w:highlight w:val="yellow"/>
        </w:rPr>
        <w:t>固定下来，为以后高温气冷堆项目</w:t>
      </w:r>
      <w:r w:rsidR="003C2B86">
        <w:rPr>
          <w:rFonts w:hint="eastAsia"/>
          <w:highlight w:val="yellow"/>
        </w:rPr>
        <w:t>推广以及</w:t>
      </w:r>
      <w:r w:rsidRPr="00587713">
        <w:rPr>
          <w:rFonts w:hint="eastAsia"/>
          <w:highlight w:val="yellow"/>
        </w:rPr>
        <w:t>在役检查提供借鉴和参考。</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54301259" w14:textId="78B3731A" w:rsidR="0050346F" w:rsidRPr="0050346F" w:rsidRDefault="0050346F" w:rsidP="0050346F">
      <w:pPr>
        <w:ind w:firstLineChars="200" w:firstLine="480"/>
        <w:rPr>
          <w:highlight w:val="yellow"/>
        </w:rPr>
      </w:pPr>
      <w:r>
        <w:rPr>
          <w:rFonts w:hint="eastAsia"/>
          <w:highlight w:val="yellow"/>
        </w:rPr>
        <w:t>根据中国核能行业协会现状检索结果，无国外相关标准，国内相关标准有两项——</w:t>
      </w:r>
      <w:r w:rsidRPr="0050346F">
        <w:rPr>
          <w:rFonts w:hint="eastAsia"/>
          <w:highlight w:val="yellow"/>
        </w:rPr>
        <w:t>NB/T 20312-2014 核电厂核岛机械设备在役检查规则</w:t>
      </w:r>
      <w:r>
        <w:rPr>
          <w:rFonts w:hint="eastAsia"/>
          <w:highlight w:val="yellow"/>
        </w:rPr>
        <w:t>、</w:t>
      </w:r>
      <w:r w:rsidRPr="0050346F">
        <w:rPr>
          <w:rFonts w:hint="eastAsia"/>
          <w:highlight w:val="yellow"/>
        </w:rPr>
        <w:t>NB/T 20361.1-2015 核电厂核岛机械设备在役检查试验 第1部分：通用要求</w:t>
      </w:r>
      <w:r>
        <w:rPr>
          <w:rFonts w:hint="eastAsia"/>
          <w:highlight w:val="yellow"/>
        </w:rPr>
        <w:t>。</w:t>
      </w:r>
    </w:p>
    <w:p w14:paraId="45E9A1F1" w14:textId="7AA8553E" w:rsidR="0050346F" w:rsidRPr="0050346F" w:rsidRDefault="0050346F" w:rsidP="0050346F">
      <w:pPr>
        <w:ind w:firstLineChars="200" w:firstLine="480"/>
        <w:rPr>
          <w:highlight w:val="yellow"/>
        </w:rPr>
      </w:pPr>
      <w:r w:rsidRPr="0050346F">
        <w:rPr>
          <w:rFonts w:hint="eastAsia"/>
          <w:highlight w:val="yellow"/>
        </w:rPr>
        <w:t>NB/T 20312-2014规定了压水堆核电厂核岛机械设备在役检查的最低要求。</w:t>
      </w:r>
      <w:r>
        <w:rPr>
          <w:rFonts w:hint="eastAsia"/>
          <w:highlight w:val="yellow"/>
        </w:rPr>
        <w:t>其</w:t>
      </w:r>
      <w:r w:rsidRPr="0050346F">
        <w:rPr>
          <w:rFonts w:hint="eastAsia"/>
          <w:highlight w:val="yellow"/>
        </w:rPr>
        <w:t>主要适用于压水堆核电厂的安全1、2和3级承压设备及其支承件，以及一些非承压核岛设备，如反应堆压力容器下封头贯穿件和顶盖贯穿件、堆内构件、核燃料组件、控制棒束组件、中子源棒、中子通量测量指套管、主泵主轴等的在役检查；按其他标准和规范建造的压水堆核电厂可参照执行。</w:t>
      </w:r>
    </w:p>
    <w:p w14:paraId="2EF665DB" w14:textId="77777777" w:rsidR="0050346F" w:rsidRPr="0050346F" w:rsidRDefault="0050346F" w:rsidP="0050346F">
      <w:pPr>
        <w:ind w:firstLineChars="200" w:firstLine="480"/>
        <w:rPr>
          <w:highlight w:val="yellow"/>
        </w:rPr>
      </w:pPr>
      <w:r w:rsidRPr="0050346F">
        <w:rPr>
          <w:rFonts w:hint="eastAsia"/>
          <w:highlight w:val="yellow"/>
        </w:rPr>
        <w:t>NB/T 20361.1-2015规定了压水堆核电厂核岛机械设备在役试验的通用要求，适用于执行安全功能的泵、阀门、阻尼器的在役试验。</w:t>
      </w:r>
    </w:p>
    <w:p w14:paraId="3DAE4B17" w14:textId="19670F45" w:rsidR="0050346F" w:rsidRPr="0050346F" w:rsidRDefault="0050346F" w:rsidP="0050346F">
      <w:pPr>
        <w:ind w:firstLineChars="200" w:firstLine="480"/>
        <w:rPr>
          <w:highlight w:val="yellow"/>
        </w:rPr>
      </w:pPr>
      <w:bookmarkStart w:id="6" w:name="_Hlk120713569"/>
      <w:r w:rsidRPr="0050346F">
        <w:rPr>
          <w:rFonts w:hint="eastAsia"/>
          <w:highlight w:val="yellow"/>
        </w:rPr>
        <w:t>《高温气冷堆核动力厂在役检查规范》</w:t>
      </w:r>
      <w:bookmarkEnd w:id="6"/>
      <w:r w:rsidRPr="0050346F">
        <w:rPr>
          <w:rFonts w:hint="eastAsia"/>
          <w:highlight w:val="yellow"/>
        </w:rPr>
        <w:t>规定了高温气冷堆</w:t>
      </w:r>
      <w:r>
        <w:rPr>
          <w:rFonts w:hint="eastAsia"/>
          <w:highlight w:val="yellow"/>
        </w:rPr>
        <w:t>核动力厂</w:t>
      </w:r>
      <w:r w:rsidRPr="0050346F">
        <w:rPr>
          <w:rFonts w:hint="eastAsia"/>
          <w:highlight w:val="yellow"/>
        </w:rPr>
        <w:t>安全1、2和3级承压设备及其支承件，以及通风式低耐压型安全壳在役检查规则，包括概述、设计考虑、在役检查、检验结果评价、试验要求、修理和更换、装备、方法和技术、管理、记录和报告等</w:t>
      </w:r>
      <w:r>
        <w:rPr>
          <w:rFonts w:hint="eastAsia"/>
          <w:highlight w:val="yellow"/>
        </w:rPr>
        <w:t>，</w:t>
      </w:r>
      <w:r w:rsidRPr="0050346F">
        <w:rPr>
          <w:rFonts w:hint="eastAsia"/>
          <w:highlight w:val="yellow"/>
        </w:rPr>
        <w:t>适用于高温气冷堆安全1、2和3级承压设备及其支承件，以及通风式低耐压型安全壳在役检查工作。</w:t>
      </w:r>
    </w:p>
    <w:p w14:paraId="62838499" w14:textId="5B0E144B" w:rsidR="0050346F" w:rsidRDefault="0050346F" w:rsidP="0050346F">
      <w:pPr>
        <w:ind w:firstLineChars="200" w:firstLine="480"/>
        <w:rPr>
          <w:highlight w:val="yellow"/>
        </w:rPr>
      </w:pPr>
      <w:r w:rsidRPr="0050346F">
        <w:rPr>
          <w:rFonts w:hint="eastAsia"/>
          <w:highlight w:val="yellow"/>
        </w:rPr>
        <w:t>上述两NB标准主要用于压水堆在役检查及试验，《高温气冷堆核动力厂在役检查规范》主要用于高温气冷堆在役检查，两者不存在交叉重复，也不存在冲突。</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489A2D06" w:rsidR="00F60B7D" w:rsidRPr="00FA5236" w:rsidRDefault="00CB603C" w:rsidP="00FA5236">
      <w:pPr>
        <w:ind w:firstLineChars="200" w:firstLine="480"/>
        <w:rPr>
          <w:highlight w:val="yellow"/>
        </w:rPr>
      </w:pPr>
      <w:r w:rsidRPr="00FA5236">
        <w:rPr>
          <w:rFonts w:hint="eastAsia"/>
          <w:highlight w:val="yellow"/>
        </w:rPr>
        <w:lastRenderedPageBreak/>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4F1DE2FF" w:rsidR="00A740E0" w:rsidRDefault="00A56356" w:rsidP="00FA5236">
      <w:pPr>
        <w:ind w:firstLineChars="200" w:firstLine="480"/>
      </w:pPr>
      <w:r w:rsidRPr="00FA5236">
        <w:rPr>
          <w:rFonts w:hint="eastAsia"/>
          <w:highlight w:val="yellow"/>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48B3B8F1" w:rsidR="00A56356" w:rsidRPr="00E0783F" w:rsidRDefault="00E0783F" w:rsidP="00FA5236">
      <w:pPr>
        <w:ind w:firstLineChars="200" w:firstLine="480"/>
        <w:rPr>
          <w:i/>
        </w:rPr>
      </w:pPr>
      <w:r w:rsidRPr="00FA5236">
        <w:rPr>
          <w:rFonts w:hint="eastAsia"/>
          <w:highlight w:val="yellow"/>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1A04E436" w:rsidR="00A740E0" w:rsidRPr="00F60B7D" w:rsidRDefault="00F60B7D" w:rsidP="00FA5236">
      <w:pPr>
        <w:ind w:firstLineChars="200" w:firstLine="480"/>
        <w:rPr>
          <w:i/>
        </w:rPr>
      </w:pPr>
      <w:r w:rsidRPr="00FA5236">
        <w:rPr>
          <w:rFonts w:hint="eastAsia"/>
          <w:highlight w:val="yellow"/>
        </w:rPr>
        <w:t>标准发布后，</w:t>
      </w:r>
      <w:r w:rsidR="00FA5236">
        <w:rPr>
          <w:rFonts w:hint="eastAsia"/>
          <w:highlight w:val="yellow"/>
        </w:rPr>
        <w:t>华能山东石岛湾核电有限公司</w:t>
      </w:r>
      <w:r w:rsidRPr="00FA5236">
        <w:rPr>
          <w:rFonts w:hint="eastAsia"/>
          <w:highlight w:val="yellow"/>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72FCA7F1" w:rsidR="00F60B7D" w:rsidRPr="00FA5236" w:rsidRDefault="00FA5236" w:rsidP="00FA5236">
      <w:pPr>
        <w:ind w:firstLineChars="200" w:firstLine="480"/>
        <w:rPr>
          <w:highlight w:val="yellow"/>
        </w:rPr>
      </w:pPr>
      <w:r w:rsidRPr="00FA5236">
        <w:rPr>
          <w:rFonts w:hint="eastAsia"/>
          <w:highlight w:val="yellow"/>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4799D090" w:rsidR="00F60B7D" w:rsidRPr="00FA5236" w:rsidRDefault="00FA5236" w:rsidP="00FA5236">
      <w:pPr>
        <w:ind w:firstLineChars="200" w:firstLine="480"/>
        <w:rPr>
          <w:highlight w:val="yellow"/>
        </w:rPr>
      </w:pPr>
      <w:r w:rsidRPr="00FA5236">
        <w:rPr>
          <w:rFonts w:hint="eastAsia"/>
          <w:highlight w:val="yellow"/>
        </w:rPr>
        <w:t>无。</w:t>
      </w:r>
    </w:p>
    <w:sectPr w:rsidR="00F60B7D" w:rsidRPr="00FA52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5A38" w14:textId="77777777" w:rsidR="008E56C6" w:rsidRDefault="008E56C6" w:rsidP="00176BFD">
      <w:pPr>
        <w:spacing w:line="240" w:lineRule="auto"/>
      </w:pPr>
      <w:r>
        <w:separator/>
      </w:r>
    </w:p>
  </w:endnote>
  <w:endnote w:type="continuationSeparator" w:id="0">
    <w:p w14:paraId="4DD5A406" w14:textId="77777777" w:rsidR="008E56C6" w:rsidRDefault="008E56C6" w:rsidP="0017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FD1C0" w14:textId="77777777" w:rsidR="008E56C6" w:rsidRDefault="008E56C6" w:rsidP="00176BFD">
      <w:pPr>
        <w:spacing w:line="240" w:lineRule="auto"/>
      </w:pPr>
      <w:r>
        <w:separator/>
      </w:r>
    </w:p>
  </w:footnote>
  <w:footnote w:type="continuationSeparator" w:id="0">
    <w:p w14:paraId="38EB5E0C" w14:textId="77777777" w:rsidR="008E56C6" w:rsidRDefault="008E56C6" w:rsidP="00176B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43AA"/>
    <w:multiLevelType w:val="hybridMultilevel"/>
    <w:tmpl w:val="01C8C700"/>
    <w:lvl w:ilvl="0" w:tplc="FA902532">
      <w:start w:val="1"/>
      <w:numFmt w:val="bullet"/>
      <w:lvlText w:val=""/>
      <w:lvlJc w:val="left"/>
      <w:pPr>
        <w:tabs>
          <w:tab w:val="num" w:pos="720"/>
        </w:tabs>
        <w:ind w:left="720" w:hanging="360"/>
      </w:pPr>
      <w:rPr>
        <w:rFonts w:ascii="Wingdings" w:hAnsi="Wingdings" w:hint="default"/>
      </w:rPr>
    </w:lvl>
    <w:lvl w:ilvl="1" w:tplc="6136ED92" w:tentative="1">
      <w:start w:val="1"/>
      <w:numFmt w:val="bullet"/>
      <w:lvlText w:val=""/>
      <w:lvlJc w:val="left"/>
      <w:pPr>
        <w:tabs>
          <w:tab w:val="num" w:pos="1440"/>
        </w:tabs>
        <w:ind w:left="1440" w:hanging="360"/>
      </w:pPr>
      <w:rPr>
        <w:rFonts w:ascii="Wingdings" w:hAnsi="Wingdings" w:hint="default"/>
      </w:rPr>
    </w:lvl>
    <w:lvl w:ilvl="2" w:tplc="82C4FE20" w:tentative="1">
      <w:start w:val="1"/>
      <w:numFmt w:val="bullet"/>
      <w:lvlText w:val=""/>
      <w:lvlJc w:val="left"/>
      <w:pPr>
        <w:tabs>
          <w:tab w:val="num" w:pos="2160"/>
        </w:tabs>
        <w:ind w:left="2160" w:hanging="360"/>
      </w:pPr>
      <w:rPr>
        <w:rFonts w:ascii="Wingdings" w:hAnsi="Wingdings" w:hint="default"/>
      </w:rPr>
    </w:lvl>
    <w:lvl w:ilvl="3" w:tplc="B5B09084" w:tentative="1">
      <w:start w:val="1"/>
      <w:numFmt w:val="bullet"/>
      <w:lvlText w:val=""/>
      <w:lvlJc w:val="left"/>
      <w:pPr>
        <w:tabs>
          <w:tab w:val="num" w:pos="2880"/>
        </w:tabs>
        <w:ind w:left="2880" w:hanging="360"/>
      </w:pPr>
      <w:rPr>
        <w:rFonts w:ascii="Wingdings" w:hAnsi="Wingdings" w:hint="default"/>
      </w:rPr>
    </w:lvl>
    <w:lvl w:ilvl="4" w:tplc="9F7A7208" w:tentative="1">
      <w:start w:val="1"/>
      <w:numFmt w:val="bullet"/>
      <w:lvlText w:val=""/>
      <w:lvlJc w:val="left"/>
      <w:pPr>
        <w:tabs>
          <w:tab w:val="num" w:pos="3600"/>
        </w:tabs>
        <w:ind w:left="3600" w:hanging="360"/>
      </w:pPr>
      <w:rPr>
        <w:rFonts w:ascii="Wingdings" w:hAnsi="Wingdings" w:hint="default"/>
      </w:rPr>
    </w:lvl>
    <w:lvl w:ilvl="5" w:tplc="1200FDB0" w:tentative="1">
      <w:start w:val="1"/>
      <w:numFmt w:val="bullet"/>
      <w:lvlText w:val=""/>
      <w:lvlJc w:val="left"/>
      <w:pPr>
        <w:tabs>
          <w:tab w:val="num" w:pos="4320"/>
        </w:tabs>
        <w:ind w:left="4320" w:hanging="360"/>
      </w:pPr>
      <w:rPr>
        <w:rFonts w:ascii="Wingdings" w:hAnsi="Wingdings" w:hint="default"/>
      </w:rPr>
    </w:lvl>
    <w:lvl w:ilvl="6" w:tplc="10F6218C" w:tentative="1">
      <w:start w:val="1"/>
      <w:numFmt w:val="bullet"/>
      <w:lvlText w:val=""/>
      <w:lvlJc w:val="left"/>
      <w:pPr>
        <w:tabs>
          <w:tab w:val="num" w:pos="5040"/>
        </w:tabs>
        <w:ind w:left="5040" w:hanging="360"/>
      </w:pPr>
      <w:rPr>
        <w:rFonts w:ascii="Wingdings" w:hAnsi="Wingdings" w:hint="default"/>
      </w:rPr>
    </w:lvl>
    <w:lvl w:ilvl="7" w:tplc="3D6A6874" w:tentative="1">
      <w:start w:val="1"/>
      <w:numFmt w:val="bullet"/>
      <w:lvlText w:val=""/>
      <w:lvlJc w:val="left"/>
      <w:pPr>
        <w:tabs>
          <w:tab w:val="num" w:pos="5760"/>
        </w:tabs>
        <w:ind w:left="5760" w:hanging="360"/>
      </w:pPr>
      <w:rPr>
        <w:rFonts w:ascii="Wingdings" w:hAnsi="Wingdings" w:hint="default"/>
      </w:rPr>
    </w:lvl>
    <w:lvl w:ilvl="8" w:tplc="C770B4A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17190"/>
    <w:multiLevelType w:val="hybridMultilevel"/>
    <w:tmpl w:val="C3F65364"/>
    <w:lvl w:ilvl="0" w:tplc="831A03BC">
      <w:start w:val="1"/>
      <w:numFmt w:val="bullet"/>
      <w:lvlText w:val=""/>
      <w:lvlJc w:val="left"/>
      <w:pPr>
        <w:tabs>
          <w:tab w:val="num" w:pos="720"/>
        </w:tabs>
        <w:ind w:left="720" w:hanging="360"/>
      </w:pPr>
      <w:rPr>
        <w:rFonts w:ascii="Wingdings" w:hAnsi="Wingdings" w:hint="default"/>
      </w:rPr>
    </w:lvl>
    <w:lvl w:ilvl="1" w:tplc="9C1A3D98" w:tentative="1">
      <w:start w:val="1"/>
      <w:numFmt w:val="bullet"/>
      <w:lvlText w:val=""/>
      <w:lvlJc w:val="left"/>
      <w:pPr>
        <w:tabs>
          <w:tab w:val="num" w:pos="1440"/>
        </w:tabs>
        <w:ind w:left="1440" w:hanging="360"/>
      </w:pPr>
      <w:rPr>
        <w:rFonts w:ascii="Wingdings" w:hAnsi="Wingdings" w:hint="default"/>
      </w:rPr>
    </w:lvl>
    <w:lvl w:ilvl="2" w:tplc="700C12BC" w:tentative="1">
      <w:start w:val="1"/>
      <w:numFmt w:val="bullet"/>
      <w:lvlText w:val=""/>
      <w:lvlJc w:val="left"/>
      <w:pPr>
        <w:tabs>
          <w:tab w:val="num" w:pos="2160"/>
        </w:tabs>
        <w:ind w:left="2160" w:hanging="360"/>
      </w:pPr>
      <w:rPr>
        <w:rFonts w:ascii="Wingdings" w:hAnsi="Wingdings" w:hint="default"/>
      </w:rPr>
    </w:lvl>
    <w:lvl w:ilvl="3" w:tplc="112C0BFC" w:tentative="1">
      <w:start w:val="1"/>
      <w:numFmt w:val="bullet"/>
      <w:lvlText w:val=""/>
      <w:lvlJc w:val="left"/>
      <w:pPr>
        <w:tabs>
          <w:tab w:val="num" w:pos="2880"/>
        </w:tabs>
        <w:ind w:left="2880" w:hanging="360"/>
      </w:pPr>
      <w:rPr>
        <w:rFonts w:ascii="Wingdings" w:hAnsi="Wingdings" w:hint="default"/>
      </w:rPr>
    </w:lvl>
    <w:lvl w:ilvl="4" w:tplc="43441C46" w:tentative="1">
      <w:start w:val="1"/>
      <w:numFmt w:val="bullet"/>
      <w:lvlText w:val=""/>
      <w:lvlJc w:val="left"/>
      <w:pPr>
        <w:tabs>
          <w:tab w:val="num" w:pos="3600"/>
        </w:tabs>
        <w:ind w:left="3600" w:hanging="360"/>
      </w:pPr>
      <w:rPr>
        <w:rFonts w:ascii="Wingdings" w:hAnsi="Wingdings" w:hint="default"/>
      </w:rPr>
    </w:lvl>
    <w:lvl w:ilvl="5" w:tplc="F3328620" w:tentative="1">
      <w:start w:val="1"/>
      <w:numFmt w:val="bullet"/>
      <w:lvlText w:val=""/>
      <w:lvlJc w:val="left"/>
      <w:pPr>
        <w:tabs>
          <w:tab w:val="num" w:pos="4320"/>
        </w:tabs>
        <w:ind w:left="4320" w:hanging="360"/>
      </w:pPr>
      <w:rPr>
        <w:rFonts w:ascii="Wingdings" w:hAnsi="Wingdings" w:hint="default"/>
      </w:rPr>
    </w:lvl>
    <w:lvl w:ilvl="6" w:tplc="E24407E2" w:tentative="1">
      <w:start w:val="1"/>
      <w:numFmt w:val="bullet"/>
      <w:lvlText w:val=""/>
      <w:lvlJc w:val="left"/>
      <w:pPr>
        <w:tabs>
          <w:tab w:val="num" w:pos="5040"/>
        </w:tabs>
        <w:ind w:left="5040" w:hanging="360"/>
      </w:pPr>
      <w:rPr>
        <w:rFonts w:ascii="Wingdings" w:hAnsi="Wingdings" w:hint="default"/>
      </w:rPr>
    </w:lvl>
    <w:lvl w:ilvl="7" w:tplc="A7AC217A" w:tentative="1">
      <w:start w:val="1"/>
      <w:numFmt w:val="bullet"/>
      <w:lvlText w:val=""/>
      <w:lvlJc w:val="left"/>
      <w:pPr>
        <w:tabs>
          <w:tab w:val="num" w:pos="5760"/>
        </w:tabs>
        <w:ind w:left="5760" w:hanging="360"/>
      </w:pPr>
      <w:rPr>
        <w:rFonts w:ascii="Wingdings" w:hAnsi="Wingdings" w:hint="default"/>
      </w:rPr>
    </w:lvl>
    <w:lvl w:ilvl="8" w:tplc="997CB3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1A5639"/>
    <w:multiLevelType w:val="hybridMultilevel"/>
    <w:tmpl w:val="230A8710"/>
    <w:lvl w:ilvl="0" w:tplc="D5BC4638">
      <w:start w:val="1"/>
      <w:numFmt w:val="bullet"/>
      <w:lvlText w:val="•"/>
      <w:lvlJc w:val="left"/>
      <w:pPr>
        <w:tabs>
          <w:tab w:val="num" w:pos="720"/>
        </w:tabs>
        <w:ind w:left="720" w:hanging="360"/>
      </w:pPr>
      <w:rPr>
        <w:rFonts w:ascii="宋体" w:hAnsi="宋体" w:hint="default"/>
      </w:rPr>
    </w:lvl>
    <w:lvl w:ilvl="1" w:tplc="610CA55E" w:tentative="1">
      <w:start w:val="1"/>
      <w:numFmt w:val="bullet"/>
      <w:lvlText w:val="•"/>
      <w:lvlJc w:val="left"/>
      <w:pPr>
        <w:tabs>
          <w:tab w:val="num" w:pos="1440"/>
        </w:tabs>
        <w:ind w:left="1440" w:hanging="360"/>
      </w:pPr>
      <w:rPr>
        <w:rFonts w:ascii="宋体" w:hAnsi="宋体" w:hint="default"/>
      </w:rPr>
    </w:lvl>
    <w:lvl w:ilvl="2" w:tplc="7B32AD04" w:tentative="1">
      <w:start w:val="1"/>
      <w:numFmt w:val="bullet"/>
      <w:lvlText w:val="•"/>
      <w:lvlJc w:val="left"/>
      <w:pPr>
        <w:tabs>
          <w:tab w:val="num" w:pos="2160"/>
        </w:tabs>
        <w:ind w:left="2160" w:hanging="360"/>
      </w:pPr>
      <w:rPr>
        <w:rFonts w:ascii="宋体" w:hAnsi="宋体" w:hint="default"/>
      </w:rPr>
    </w:lvl>
    <w:lvl w:ilvl="3" w:tplc="0B481BBA" w:tentative="1">
      <w:start w:val="1"/>
      <w:numFmt w:val="bullet"/>
      <w:lvlText w:val="•"/>
      <w:lvlJc w:val="left"/>
      <w:pPr>
        <w:tabs>
          <w:tab w:val="num" w:pos="2880"/>
        </w:tabs>
        <w:ind w:left="2880" w:hanging="360"/>
      </w:pPr>
      <w:rPr>
        <w:rFonts w:ascii="宋体" w:hAnsi="宋体" w:hint="default"/>
      </w:rPr>
    </w:lvl>
    <w:lvl w:ilvl="4" w:tplc="36BACFAC" w:tentative="1">
      <w:start w:val="1"/>
      <w:numFmt w:val="bullet"/>
      <w:lvlText w:val="•"/>
      <w:lvlJc w:val="left"/>
      <w:pPr>
        <w:tabs>
          <w:tab w:val="num" w:pos="3600"/>
        </w:tabs>
        <w:ind w:left="3600" w:hanging="360"/>
      </w:pPr>
      <w:rPr>
        <w:rFonts w:ascii="宋体" w:hAnsi="宋体" w:hint="default"/>
      </w:rPr>
    </w:lvl>
    <w:lvl w:ilvl="5" w:tplc="844A702C" w:tentative="1">
      <w:start w:val="1"/>
      <w:numFmt w:val="bullet"/>
      <w:lvlText w:val="•"/>
      <w:lvlJc w:val="left"/>
      <w:pPr>
        <w:tabs>
          <w:tab w:val="num" w:pos="4320"/>
        </w:tabs>
        <w:ind w:left="4320" w:hanging="360"/>
      </w:pPr>
      <w:rPr>
        <w:rFonts w:ascii="宋体" w:hAnsi="宋体" w:hint="default"/>
      </w:rPr>
    </w:lvl>
    <w:lvl w:ilvl="6" w:tplc="E29614A6" w:tentative="1">
      <w:start w:val="1"/>
      <w:numFmt w:val="bullet"/>
      <w:lvlText w:val="•"/>
      <w:lvlJc w:val="left"/>
      <w:pPr>
        <w:tabs>
          <w:tab w:val="num" w:pos="5040"/>
        </w:tabs>
        <w:ind w:left="5040" w:hanging="360"/>
      </w:pPr>
      <w:rPr>
        <w:rFonts w:ascii="宋体" w:hAnsi="宋体" w:hint="default"/>
      </w:rPr>
    </w:lvl>
    <w:lvl w:ilvl="7" w:tplc="803C2164" w:tentative="1">
      <w:start w:val="1"/>
      <w:numFmt w:val="bullet"/>
      <w:lvlText w:val="•"/>
      <w:lvlJc w:val="left"/>
      <w:pPr>
        <w:tabs>
          <w:tab w:val="num" w:pos="5760"/>
        </w:tabs>
        <w:ind w:left="5760" w:hanging="360"/>
      </w:pPr>
      <w:rPr>
        <w:rFonts w:ascii="宋体" w:hAnsi="宋体" w:hint="default"/>
      </w:rPr>
    </w:lvl>
    <w:lvl w:ilvl="8" w:tplc="4C9C93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6CEA2025"/>
    <w:multiLevelType w:val="multilevel"/>
    <w:tmpl w:val="C7628974"/>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21774628">
    <w:abstractNumId w:val="0"/>
  </w:num>
  <w:num w:numId="2" w16cid:durableId="63140883">
    <w:abstractNumId w:val="1"/>
  </w:num>
  <w:num w:numId="3" w16cid:durableId="2004425807">
    <w:abstractNumId w:val="2"/>
  </w:num>
  <w:num w:numId="4" w16cid:durableId="17626060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A5687"/>
    <w:rsid w:val="000C204E"/>
    <w:rsid w:val="000E7338"/>
    <w:rsid w:val="00132C00"/>
    <w:rsid w:val="00161CD2"/>
    <w:rsid w:val="00176BFD"/>
    <w:rsid w:val="001869DB"/>
    <w:rsid w:val="0024244C"/>
    <w:rsid w:val="00285F39"/>
    <w:rsid w:val="002C2EA8"/>
    <w:rsid w:val="002E1F35"/>
    <w:rsid w:val="002F5F80"/>
    <w:rsid w:val="0033003C"/>
    <w:rsid w:val="003C2B86"/>
    <w:rsid w:val="00463913"/>
    <w:rsid w:val="004656F6"/>
    <w:rsid w:val="0050346F"/>
    <w:rsid w:val="00520FE0"/>
    <w:rsid w:val="00567882"/>
    <w:rsid w:val="00587713"/>
    <w:rsid w:val="005978E2"/>
    <w:rsid w:val="006633BA"/>
    <w:rsid w:val="006A6B56"/>
    <w:rsid w:val="006E0F94"/>
    <w:rsid w:val="0070047E"/>
    <w:rsid w:val="0072112C"/>
    <w:rsid w:val="00764E9E"/>
    <w:rsid w:val="007B2757"/>
    <w:rsid w:val="007E3CFF"/>
    <w:rsid w:val="008E56C6"/>
    <w:rsid w:val="008F0708"/>
    <w:rsid w:val="008F3E4D"/>
    <w:rsid w:val="00974156"/>
    <w:rsid w:val="00A33BF8"/>
    <w:rsid w:val="00A479E2"/>
    <w:rsid w:val="00A56356"/>
    <w:rsid w:val="00A740E0"/>
    <w:rsid w:val="00AB4387"/>
    <w:rsid w:val="00AB5F92"/>
    <w:rsid w:val="00AC1E52"/>
    <w:rsid w:val="00AE1F12"/>
    <w:rsid w:val="00B24A56"/>
    <w:rsid w:val="00C478E3"/>
    <w:rsid w:val="00CB603C"/>
    <w:rsid w:val="00D64C67"/>
    <w:rsid w:val="00D951E8"/>
    <w:rsid w:val="00DC29B1"/>
    <w:rsid w:val="00E0783F"/>
    <w:rsid w:val="00E23226"/>
    <w:rsid w:val="00E31BB8"/>
    <w:rsid w:val="00F60B7D"/>
    <w:rsid w:val="00FA5236"/>
    <w:rsid w:val="00FB40CC"/>
    <w:rsid w:val="00FB6407"/>
    <w:rsid w:val="00FF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6"/>
    <w:uiPriority w:val="34"/>
    <w:qFormat/>
    <w:rsid w:val="00FB6407"/>
    <w:pPr>
      <w:ind w:firstLineChars="200" w:firstLine="420"/>
    </w:pPr>
  </w:style>
  <w:style w:type="paragraph" w:styleId="ab">
    <w:name w:val="header"/>
    <w:basedOn w:val="a6"/>
    <w:link w:val="ac"/>
    <w:uiPriority w:val="99"/>
    <w:unhideWhenUsed/>
    <w:rsid w:val="00176BFD"/>
    <w:pPr>
      <w:pBdr>
        <w:bottom w:val="single" w:sz="6" w:space="1" w:color="auto"/>
      </w:pBdr>
      <w:tabs>
        <w:tab w:val="center" w:pos="4153"/>
        <w:tab w:val="right" w:pos="8306"/>
      </w:tabs>
      <w:snapToGrid w:val="0"/>
      <w:spacing w:line="240" w:lineRule="auto"/>
      <w:jc w:val="center"/>
    </w:pPr>
    <w:rPr>
      <w:sz w:val="18"/>
      <w:szCs w:val="18"/>
    </w:rPr>
  </w:style>
  <w:style w:type="character" w:customStyle="1" w:styleId="ac">
    <w:name w:val="页眉 字符"/>
    <w:basedOn w:val="a7"/>
    <w:link w:val="ab"/>
    <w:uiPriority w:val="99"/>
    <w:rsid w:val="00176BFD"/>
    <w:rPr>
      <w:sz w:val="18"/>
      <w:szCs w:val="18"/>
    </w:rPr>
  </w:style>
  <w:style w:type="paragraph" w:styleId="ad">
    <w:name w:val="footer"/>
    <w:basedOn w:val="a6"/>
    <w:link w:val="ae"/>
    <w:uiPriority w:val="99"/>
    <w:unhideWhenUsed/>
    <w:rsid w:val="00176BFD"/>
    <w:pPr>
      <w:tabs>
        <w:tab w:val="center" w:pos="4153"/>
        <w:tab w:val="right" w:pos="8306"/>
      </w:tabs>
      <w:snapToGrid w:val="0"/>
      <w:spacing w:line="240" w:lineRule="auto"/>
    </w:pPr>
    <w:rPr>
      <w:sz w:val="18"/>
      <w:szCs w:val="18"/>
    </w:rPr>
  </w:style>
  <w:style w:type="character" w:customStyle="1" w:styleId="ae">
    <w:name w:val="页脚 字符"/>
    <w:basedOn w:val="a7"/>
    <w:link w:val="ad"/>
    <w:uiPriority w:val="99"/>
    <w:rsid w:val="00176BFD"/>
    <w:rPr>
      <w:sz w:val="18"/>
      <w:szCs w:val="18"/>
    </w:rPr>
  </w:style>
  <w:style w:type="paragraph" w:customStyle="1" w:styleId="af">
    <w:name w:val="标准文件_段"/>
    <w:link w:val="Char"/>
    <w:rsid w:val="0033003C"/>
    <w:pPr>
      <w:autoSpaceDE w:val="0"/>
      <w:autoSpaceDN w:val="0"/>
      <w:spacing w:line="240" w:lineRule="auto"/>
      <w:ind w:firstLineChars="200" w:firstLine="200"/>
      <w:jc w:val="both"/>
    </w:pPr>
    <w:rPr>
      <w:rFonts w:hAnsi="Times New Roman" w:cs="Times New Roman"/>
      <w:noProof/>
      <w:kern w:val="0"/>
      <w:sz w:val="21"/>
      <w:szCs w:val="20"/>
    </w:rPr>
  </w:style>
  <w:style w:type="character" w:customStyle="1" w:styleId="Char">
    <w:name w:val="标准文件_段 Char"/>
    <w:link w:val="af"/>
    <w:rsid w:val="0033003C"/>
    <w:rPr>
      <w:rFonts w:hAnsi="Times New Roman" w:cs="Times New Roman"/>
      <w:noProof/>
      <w:kern w:val="0"/>
      <w:sz w:val="21"/>
      <w:szCs w:val="20"/>
    </w:rPr>
  </w:style>
  <w:style w:type="paragraph" w:customStyle="1" w:styleId="a2">
    <w:name w:val="标准文件_二级条标题"/>
    <w:next w:val="af"/>
    <w:rsid w:val="00D951E8"/>
    <w:pPr>
      <w:widowControl w:val="0"/>
      <w:numPr>
        <w:ilvl w:val="3"/>
        <w:numId w:val="4"/>
      </w:numPr>
      <w:spacing w:beforeLines="50" w:before="50" w:afterLines="50" w:after="50" w:line="240" w:lineRule="auto"/>
      <w:jc w:val="both"/>
      <w:outlineLvl w:val="2"/>
    </w:pPr>
    <w:rPr>
      <w:rFonts w:ascii="黑体" w:eastAsia="黑体" w:hAnsi="Times New Roman" w:cs="Times New Roman"/>
      <w:kern w:val="0"/>
      <w:sz w:val="21"/>
      <w:szCs w:val="20"/>
    </w:rPr>
  </w:style>
  <w:style w:type="paragraph" w:customStyle="1" w:styleId="a3">
    <w:name w:val="标准文件_三级条标题"/>
    <w:basedOn w:val="a2"/>
    <w:next w:val="af"/>
    <w:rsid w:val="00D951E8"/>
    <w:pPr>
      <w:widowControl/>
      <w:numPr>
        <w:ilvl w:val="4"/>
      </w:numPr>
      <w:outlineLvl w:val="3"/>
    </w:pPr>
  </w:style>
  <w:style w:type="paragraph" w:customStyle="1" w:styleId="a4">
    <w:name w:val="标准文件_四级条标题"/>
    <w:next w:val="af"/>
    <w:rsid w:val="00D951E8"/>
    <w:pPr>
      <w:widowControl w:val="0"/>
      <w:numPr>
        <w:ilvl w:val="5"/>
        <w:numId w:val="4"/>
      </w:numPr>
      <w:spacing w:beforeLines="50" w:before="50" w:afterLines="50" w:after="50" w:line="240" w:lineRule="auto"/>
      <w:jc w:val="both"/>
      <w:outlineLvl w:val="4"/>
    </w:pPr>
    <w:rPr>
      <w:rFonts w:ascii="黑体" w:eastAsia="黑体" w:hAnsi="Times New Roman" w:cs="Times New Roman"/>
      <w:kern w:val="0"/>
      <w:sz w:val="21"/>
      <w:szCs w:val="20"/>
    </w:rPr>
  </w:style>
  <w:style w:type="paragraph" w:customStyle="1" w:styleId="a5">
    <w:name w:val="标准文件_五级条标题"/>
    <w:next w:val="af"/>
    <w:rsid w:val="00D951E8"/>
    <w:pPr>
      <w:widowControl w:val="0"/>
      <w:numPr>
        <w:ilvl w:val="6"/>
        <w:numId w:val="4"/>
      </w:numPr>
      <w:spacing w:beforeLines="50" w:before="50" w:afterLines="50" w:after="50" w:line="240" w:lineRule="auto"/>
      <w:jc w:val="both"/>
      <w:outlineLvl w:val="5"/>
    </w:pPr>
    <w:rPr>
      <w:rFonts w:ascii="黑体" w:eastAsia="黑体" w:hAnsi="Times New Roman" w:cs="Times New Roman"/>
      <w:kern w:val="0"/>
      <w:sz w:val="21"/>
      <w:szCs w:val="20"/>
    </w:rPr>
  </w:style>
  <w:style w:type="paragraph" w:customStyle="1" w:styleId="a0">
    <w:name w:val="标准文件_章标题"/>
    <w:next w:val="af"/>
    <w:rsid w:val="00D951E8"/>
    <w:pPr>
      <w:numPr>
        <w:ilvl w:val="1"/>
        <w:numId w:val="4"/>
      </w:numPr>
      <w:spacing w:beforeLines="100" w:before="100" w:afterLines="100" w:after="100" w:line="240" w:lineRule="auto"/>
      <w:jc w:val="both"/>
      <w:outlineLvl w:val="0"/>
    </w:pPr>
    <w:rPr>
      <w:rFonts w:ascii="黑体" w:eastAsia="黑体" w:hAnsi="Times New Roman" w:cs="Times New Roman"/>
      <w:kern w:val="0"/>
      <w:sz w:val="21"/>
      <w:szCs w:val="20"/>
    </w:rPr>
  </w:style>
  <w:style w:type="paragraph" w:customStyle="1" w:styleId="a1">
    <w:name w:val="标准文件_一级条标题"/>
    <w:basedOn w:val="a0"/>
    <w:next w:val="af"/>
    <w:rsid w:val="00D951E8"/>
    <w:pPr>
      <w:numPr>
        <w:ilvl w:val="2"/>
      </w:numPr>
      <w:spacing w:beforeLines="50" w:before="50" w:afterLines="50" w:after="50"/>
      <w:outlineLvl w:val="1"/>
    </w:pPr>
  </w:style>
  <w:style w:type="paragraph" w:customStyle="1" w:styleId="a">
    <w:name w:val="前言标题"/>
    <w:next w:val="a6"/>
    <w:rsid w:val="00D951E8"/>
    <w:pPr>
      <w:numPr>
        <w:numId w:val="4"/>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GF">
    <w:name w:val="GF报告正文"/>
    <w:basedOn w:val="a6"/>
    <w:rsid w:val="000E7338"/>
    <w:pPr>
      <w:adjustRightInd w:val="0"/>
      <w:spacing w:line="360" w:lineRule="atLeast"/>
      <w:ind w:firstLine="431"/>
    </w:pPr>
    <w:rPr>
      <w:rFonts w:ascii="黑体" w:hAnsi="Times New Roman" w:cs="Times New Roman"/>
      <w:kern w:val="0"/>
      <w:sz w:val="21"/>
      <w:szCs w:val="20"/>
    </w:rPr>
  </w:style>
  <w:style w:type="character" w:customStyle="1" w:styleId="GFChar">
    <w:name w:val="GF报告正文 Char"/>
    <w:rsid w:val="000E7338"/>
    <w:rPr>
      <w:rFonts w:ascii="黑体" w:eastAsia="宋体" w:hAnsi="黑体" w:hint="eastAsia"/>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3378">
      <w:bodyDiv w:val="1"/>
      <w:marLeft w:val="0"/>
      <w:marRight w:val="0"/>
      <w:marTop w:val="0"/>
      <w:marBottom w:val="0"/>
      <w:divBdr>
        <w:top w:val="none" w:sz="0" w:space="0" w:color="auto"/>
        <w:left w:val="none" w:sz="0" w:space="0" w:color="auto"/>
        <w:bottom w:val="none" w:sz="0" w:space="0" w:color="auto"/>
        <w:right w:val="none" w:sz="0" w:space="0" w:color="auto"/>
      </w:divBdr>
    </w:div>
    <w:div w:id="317002834">
      <w:bodyDiv w:val="1"/>
      <w:marLeft w:val="0"/>
      <w:marRight w:val="0"/>
      <w:marTop w:val="0"/>
      <w:marBottom w:val="0"/>
      <w:divBdr>
        <w:top w:val="none" w:sz="0" w:space="0" w:color="auto"/>
        <w:left w:val="none" w:sz="0" w:space="0" w:color="auto"/>
        <w:bottom w:val="none" w:sz="0" w:space="0" w:color="auto"/>
        <w:right w:val="none" w:sz="0" w:space="0" w:color="auto"/>
      </w:divBdr>
    </w:div>
    <w:div w:id="595946664">
      <w:bodyDiv w:val="1"/>
      <w:marLeft w:val="0"/>
      <w:marRight w:val="0"/>
      <w:marTop w:val="0"/>
      <w:marBottom w:val="0"/>
      <w:divBdr>
        <w:top w:val="none" w:sz="0" w:space="0" w:color="auto"/>
        <w:left w:val="none" w:sz="0" w:space="0" w:color="auto"/>
        <w:bottom w:val="none" w:sz="0" w:space="0" w:color="auto"/>
        <w:right w:val="none" w:sz="0" w:space="0" w:color="auto"/>
      </w:divBdr>
    </w:div>
    <w:div w:id="730428152">
      <w:bodyDiv w:val="1"/>
      <w:marLeft w:val="0"/>
      <w:marRight w:val="0"/>
      <w:marTop w:val="0"/>
      <w:marBottom w:val="0"/>
      <w:divBdr>
        <w:top w:val="none" w:sz="0" w:space="0" w:color="auto"/>
        <w:left w:val="none" w:sz="0" w:space="0" w:color="auto"/>
        <w:bottom w:val="none" w:sz="0" w:space="0" w:color="auto"/>
        <w:right w:val="none" w:sz="0" w:space="0" w:color="auto"/>
      </w:divBdr>
    </w:div>
    <w:div w:id="777288380">
      <w:bodyDiv w:val="1"/>
      <w:marLeft w:val="0"/>
      <w:marRight w:val="0"/>
      <w:marTop w:val="0"/>
      <w:marBottom w:val="0"/>
      <w:divBdr>
        <w:top w:val="none" w:sz="0" w:space="0" w:color="auto"/>
        <w:left w:val="none" w:sz="0" w:space="0" w:color="auto"/>
        <w:bottom w:val="none" w:sz="0" w:space="0" w:color="auto"/>
        <w:right w:val="none" w:sz="0" w:space="0" w:color="auto"/>
      </w:divBdr>
    </w:div>
    <w:div w:id="1011178523">
      <w:bodyDiv w:val="1"/>
      <w:marLeft w:val="0"/>
      <w:marRight w:val="0"/>
      <w:marTop w:val="0"/>
      <w:marBottom w:val="0"/>
      <w:divBdr>
        <w:top w:val="none" w:sz="0" w:space="0" w:color="auto"/>
        <w:left w:val="none" w:sz="0" w:space="0" w:color="auto"/>
        <w:bottom w:val="none" w:sz="0" w:space="0" w:color="auto"/>
        <w:right w:val="none" w:sz="0" w:space="0" w:color="auto"/>
      </w:divBdr>
      <w:divsChild>
        <w:div w:id="1038896795">
          <w:marLeft w:val="547"/>
          <w:marRight w:val="0"/>
          <w:marTop w:val="0"/>
          <w:marBottom w:val="86"/>
          <w:divBdr>
            <w:top w:val="none" w:sz="0" w:space="0" w:color="auto"/>
            <w:left w:val="none" w:sz="0" w:space="0" w:color="auto"/>
            <w:bottom w:val="none" w:sz="0" w:space="0" w:color="auto"/>
            <w:right w:val="none" w:sz="0" w:space="0" w:color="auto"/>
          </w:divBdr>
        </w:div>
      </w:divsChild>
    </w:div>
    <w:div w:id="1084953438">
      <w:bodyDiv w:val="1"/>
      <w:marLeft w:val="0"/>
      <w:marRight w:val="0"/>
      <w:marTop w:val="0"/>
      <w:marBottom w:val="0"/>
      <w:divBdr>
        <w:top w:val="none" w:sz="0" w:space="0" w:color="auto"/>
        <w:left w:val="none" w:sz="0" w:space="0" w:color="auto"/>
        <w:bottom w:val="none" w:sz="0" w:space="0" w:color="auto"/>
        <w:right w:val="none" w:sz="0" w:space="0" w:color="auto"/>
      </w:divBdr>
    </w:div>
    <w:div w:id="1479762975">
      <w:bodyDiv w:val="1"/>
      <w:marLeft w:val="0"/>
      <w:marRight w:val="0"/>
      <w:marTop w:val="0"/>
      <w:marBottom w:val="0"/>
      <w:divBdr>
        <w:top w:val="none" w:sz="0" w:space="0" w:color="auto"/>
        <w:left w:val="none" w:sz="0" w:space="0" w:color="auto"/>
        <w:bottom w:val="none" w:sz="0" w:space="0" w:color="auto"/>
        <w:right w:val="none" w:sz="0" w:space="0" w:color="auto"/>
      </w:divBdr>
    </w:div>
    <w:div w:id="1599367354">
      <w:bodyDiv w:val="1"/>
      <w:marLeft w:val="0"/>
      <w:marRight w:val="0"/>
      <w:marTop w:val="0"/>
      <w:marBottom w:val="0"/>
      <w:divBdr>
        <w:top w:val="none" w:sz="0" w:space="0" w:color="auto"/>
        <w:left w:val="none" w:sz="0" w:space="0" w:color="auto"/>
        <w:bottom w:val="none" w:sz="0" w:space="0" w:color="auto"/>
        <w:right w:val="none" w:sz="0" w:space="0" w:color="auto"/>
      </w:divBdr>
    </w:div>
    <w:div w:id="1759212778">
      <w:bodyDiv w:val="1"/>
      <w:marLeft w:val="0"/>
      <w:marRight w:val="0"/>
      <w:marTop w:val="0"/>
      <w:marBottom w:val="0"/>
      <w:divBdr>
        <w:top w:val="none" w:sz="0" w:space="0" w:color="auto"/>
        <w:left w:val="none" w:sz="0" w:space="0" w:color="auto"/>
        <w:bottom w:val="none" w:sz="0" w:space="0" w:color="auto"/>
        <w:right w:val="none" w:sz="0" w:space="0" w:color="auto"/>
      </w:divBdr>
    </w:div>
    <w:div w:id="1789162450">
      <w:bodyDiv w:val="1"/>
      <w:marLeft w:val="0"/>
      <w:marRight w:val="0"/>
      <w:marTop w:val="0"/>
      <w:marBottom w:val="0"/>
      <w:divBdr>
        <w:top w:val="none" w:sz="0" w:space="0" w:color="auto"/>
        <w:left w:val="none" w:sz="0" w:space="0" w:color="auto"/>
        <w:bottom w:val="none" w:sz="0" w:space="0" w:color="auto"/>
        <w:right w:val="none" w:sz="0" w:space="0" w:color="auto"/>
      </w:divBdr>
    </w:div>
    <w:div w:id="211258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 </cp:lastModifiedBy>
  <cp:revision>8</cp:revision>
  <dcterms:created xsi:type="dcterms:W3CDTF">2022-11-30T07:45:00Z</dcterms:created>
  <dcterms:modified xsi:type="dcterms:W3CDTF">2022-12-09T08:41:00Z</dcterms:modified>
</cp:coreProperties>
</file>